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/>
        <w:jc w:val="center"/>
        <w:rPr>
          <w:rFonts w:hint="eastAsia" w:ascii="Times New Roman" w:hAnsi="Times New Roman" w:eastAsia="宋体"/>
          <w:b w:val="0"/>
          <w:bCs/>
          <w:color w:val="auto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/>
          <w:b w:val="0"/>
          <w:bCs/>
          <w:color w:val="auto"/>
          <w:w w:val="85"/>
          <w:sz w:val="28"/>
          <w:szCs w:val="28"/>
          <w:lang w:eastAsia="zh-CN"/>
        </w:rPr>
        <w:t>罗湖区莲塘街道港莲路城市更新项目土壤环境调查评估报告</w:t>
      </w:r>
      <w:r>
        <w:rPr>
          <w:rFonts w:hint="eastAsia"/>
          <w:b w:val="0"/>
          <w:bCs/>
          <w:color w:val="auto"/>
          <w:w w:val="85"/>
          <w:sz w:val="28"/>
          <w:szCs w:val="28"/>
          <w:lang w:eastAsia="zh-CN"/>
        </w:rPr>
        <w:t>公示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Times New Roman"/>
          <w:color w:val="auto"/>
          <w:kern w:val="0"/>
          <w:szCs w:val="21"/>
        </w:rPr>
      </w:pPr>
      <w:r>
        <w:rPr>
          <w:rFonts w:hint="eastAsia" w:ascii="Times New Roman"/>
          <w:color w:val="auto"/>
          <w:kern w:val="0"/>
          <w:szCs w:val="21"/>
          <w:lang w:eastAsia="zh-CN"/>
        </w:rPr>
        <w:t>罗湖区莲塘街道港莲路城市更新单元</w:t>
      </w:r>
      <w:r>
        <w:rPr>
          <w:rFonts w:ascii="Times New Roman"/>
          <w:color w:val="auto"/>
          <w:kern w:val="0"/>
          <w:szCs w:val="21"/>
        </w:rPr>
        <w:t>位于深圳市</w:t>
      </w:r>
      <w:r>
        <w:rPr>
          <w:rFonts w:hint="eastAsia" w:ascii="Times New Roman"/>
          <w:color w:val="auto"/>
          <w:kern w:val="0"/>
          <w:szCs w:val="21"/>
          <w:lang w:eastAsia="zh-CN"/>
        </w:rPr>
        <w:t>罗湖区莲塘街道罗沙路与港莲路交汇处西南侧</w:t>
      </w:r>
      <w:r>
        <w:rPr>
          <w:rFonts w:ascii="Times New Roman"/>
          <w:color w:val="auto"/>
          <w:kern w:val="0"/>
          <w:szCs w:val="21"/>
        </w:rPr>
        <w:t>，</w:t>
      </w:r>
      <w:r>
        <w:rPr>
          <w:rFonts w:ascii="Times New Roman"/>
          <w:color w:val="auto"/>
          <w:kern w:val="0"/>
          <w:szCs w:val="21"/>
          <w:lang w:eastAsia="zh-CN"/>
        </w:rPr>
        <w:t>更新单元范围为</w:t>
      </w:r>
      <w:r>
        <w:rPr>
          <w:rFonts w:hint="eastAsia" w:ascii="Times New Roman"/>
          <w:color w:val="auto"/>
          <w:kern w:val="0"/>
          <w:szCs w:val="21"/>
          <w:lang w:eastAsia="zh-CN"/>
        </w:rPr>
        <w:t>36570.5</w:t>
      </w:r>
      <w:r>
        <w:rPr>
          <w:rFonts w:ascii="Times New Roman"/>
          <w:color w:val="auto"/>
          <w:kern w:val="0"/>
          <w:szCs w:val="21"/>
          <w:lang w:eastAsia="zh-CN"/>
        </w:rPr>
        <w:t>m</w:t>
      </w:r>
      <w:r>
        <w:rPr>
          <w:rFonts w:ascii="Times New Roman"/>
          <w:color w:val="auto"/>
          <w:kern w:val="0"/>
          <w:szCs w:val="21"/>
          <w:vertAlign w:val="superscript"/>
          <w:lang w:eastAsia="zh-CN"/>
        </w:rPr>
        <w:t>2</w:t>
      </w:r>
      <w:r>
        <w:rPr>
          <w:rFonts w:ascii="Times New Roman"/>
          <w:color w:val="auto"/>
          <w:kern w:val="0"/>
          <w:szCs w:val="21"/>
          <w:lang w:eastAsia="zh-CN"/>
        </w:rPr>
        <w:t>，拆除用地面积</w:t>
      </w:r>
      <w:r>
        <w:rPr>
          <w:rFonts w:hint="eastAsia" w:ascii="Times New Roman"/>
          <w:color w:val="auto"/>
          <w:kern w:val="0"/>
          <w:szCs w:val="21"/>
          <w:lang w:val="en-US" w:eastAsia="zh-CN"/>
        </w:rPr>
        <w:t>32325</w:t>
      </w:r>
      <w:r>
        <w:rPr>
          <w:rFonts w:ascii="Times New Roman"/>
          <w:color w:val="auto"/>
          <w:kern w:val="0"/>
          <w:szCs w:val="21"/>
          <w:lang w:eastAsia="zh-CN"/>
        </w:rPr>
        <w:t>m</w:t>
      </w:r>
      <w:r>
        <w:rPr>
          <w:rFonts w:ascii="Times New Roman"/>
          <w:color w:val="auto"/>
          <w:kern w:val="0"/>
          <w:szCs w:val="21"/>
          <w:vertAlign w:val="superscript"/>
          <w:lang w:eastAsia="zh-CN"/>
        </w:rPr>
        <w:t>2</w:t>
      </w:r>
      <w:r>
        <w:rPr>
          <w:rFonts w:ascii="Times New Roman"/>
          <w:color w:val="auto"/>
          <w:kern w:val="0"/>
          <w:szCs w:val="21"/>
          <w:lang w:eastAsia="zh-CN"/>
        </w:rPr>
        <w:t>，开发建设用地面积</w:t>
      </w:r>
      <w:r>
        <w:rPr>
          <w:rFonts w:hint="eastAsia" w:ascii="Times New Roman"/>
          <w:color w:val="auto"/>
          <w:kern w:val="0"/>
          <w:szCs w:val="21"/>
          <w:lang w:val="en-US" w:eastAsia="zh-CN"/>
        </w:rPr>
        <w:t>16067.3</w:t>
      </w:r>
      <w:r>
        <w:rPr>
          <w:rFonts w:ascii="Times New Roman"/>
          <w:color w:val="auto"/>
          <w:kern w:val="0"/>
          <w:szCs w:val="21"/>
          <w:lang w:eastAsia="zh-CN"/>
        </w:rPr>
        <w:t>m</w:t>
      </w:r>
      <w:r>
        <w:rPr>
          <w:rFonts w:ascii="Times New Roman"/>
          <w:color w:val="auto"/>
          <w:kern w:val="0"/>
          <w:szCs w:val="21"/>
          <w:vertAlign w:val="superscript"/>
          <w:lang w:eastAsia="zh-CN"/>
        </w:rPr>
        <w:t>2</w:t>
      </w:r>
      <w:r>
        <w:rPr>
          <w:rFonts w:ascii="Times New Roman"/>
          <w:color w:val="auto"/>
          <w:kern w:val="0"/>
          <w:szCs w:val="21"/>
        </w:rPr>
        <w:t>。</w:t>
      </w:r>
    </w:p>
    <w:p>
      <w:pPr>
        <w:rPr>
          <w:rFonts w:hint="eastAsia" w:ascii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Times New Roman"/>
          <w:color w:val="auto"/>
          <w:kern w:val="0"/>
          <w:sz w:val="24"/>
          <w:szCs w:val="24"/>
          <w:lang w:val="en-US" w:eastAsia="zh-CN"/>
        </w:rPr>
        <w:t>项目所在地块工业区厂房于上世纪90年代建成，目前已历时20余年。地块内工业企业生产类型有：电子产品、仓储物流、汽修、珠宝加工、玻璃加工、电子组装、服装加工制造、印刷、布料整理、洗衣企业。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color w:val="auto"/>
        </w:rPr>
      </w:pPr>
      <w:r>
        <w:rPr>
          <w:rFonts w:hint="eastAsia" w:ascii="Times New Roman"/>
          <w:color w:val="auto"/>
          <w:kern w:val="0"/>
          <w:szCs w:val="21"/>
          <w:lang w:eastAsia="zh-CN"/>
        </w:rPr>
        <w:t>项目地块未来发展为商业+居住用地+教育设施+特殊用地</w:t>
      </w:r>
      <w:r>
        <w:rPr>
          <w:rFonts w:ascii="Times New Roman"/>
          <w:color w:val="auto"/>
          <w:kern w:val="0"/>
          <w:szCs w:val="21"/>
          <w:lang w:eastAsia="zh-CN"/>
        </w:rPr>
        <w:t>。</w:t>
      </w:r>
      <w:r>
        <w:rPr>
          <w:color w:val="auto"/>
        </w:rPr>
        <w:t>因此必须考虑其原有工业企业搬迁后，是否存在历史遗留的环境问题，特别是土壤遗留污染问题，以避免给后期开发建设带来不利环境影响。</w:t>
      </w:r>
      <w:r>
        <w:rPr>
          <w:rFonts w:hint="eastAsia" w:ascii="Times New Roman"/>
          <w:color w:val="auto"/>
          <w:kern w:val="0"/>
          <w:szCs w:val="21"/>
          <w:lang w:eastAsia="zh-CN"/>
        </w:rPr>
        <w:t>深圳市俊领投资发展有限公司</w:t>
      </w:r>
      <w:r>
        <w:rPr>
          <w:color w:val="auto"/>
        </w:rPr>
        <w:t>高度重视，特委托深圳市汉宇环境科技有限公司开展本项目土壤环境调查评估。</w:t>
      </w:r>
    </w:p>
    <w:p>
      <w:pPr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经过本次土壤环境调查</w:t>
      </w:r>
      <w:r>
        <w:rPr>
          <w:rFonts w:hint="eastAsia" w:ascii="Times New Roman" w:hAnsi="Times New Roman"/>
          <w:color w:val="auto"/>
          <w:lang w:eastAsia="zh-CN"/>
        </w:rPr>
        <w:t>评估</w:t>
      </w:r>
      <w:r>
        <w:rPr>
          <w:rFonts w:ascii="Times New Roman" w:hAnsi="Times New Roman"/>
          <w:color w:val="auto"/>
        </w:rPr>
        <w:t>工作，</w:t>
      </w:r>
      <w:r>
        <w:rPr>
          <w:rFonts w:hint="eastAsia" w:ascii="Times New Roman" w:hAnsi="Times New Roman"/>
          <w:color w:val="auto"/>
          <w:lang w:eastAsia="zh-CN"/>
        </w:rPr>
        <w:t>罗湖区莲塘街道港莲路城市更新单元</w:t>
      </w:r>
      <w:r>
        <w:rPr>
          <w:rFonts w:ascii="Times New Roman" w:hAnsi="Times New Roman"/>
          <w:color w:val="auto"/>
        </w:rPr>
        <w:t>地块土壤、地下水污染物浓度均低于筛选值，该地块作为</w:t>
      </w:r>
      <w:r>
        <w:rPr>
          <w:rFonts w:ascii="Times New Roman"/>
          <w:color w:val="auto"/>
          <w:kern w:val="0"/>
          <w:szCs w:val="21"/>
          <w:lang w:eastAsia="zh-CN"/>
        </w:rPr>
        <w:t>商业</w:t>
      </w:r>
      <w:r>
        <w:rPr>
          <w:rFonts w:hint="eastAsia" w:ascii="Times New Roman"/>
          <w:color w:val="auto"/>
          <w:kern w:val="0"/>
          <w:szCs w:val="21"/>
          <w:lang w:val="en-US" w:eastAsia="zh-CN"/>
        </w:rPr>
        <w:t>+居住</w:t>
      </w:r>
      <w:r>
        <w:rPr>
          <w:rFonts w:ascii="Times New Roman"/>
          <w:color w:val="auto"/>
          <w:kern w:val="0"/>
          <w:szCs w:val="21"/>
          <w:lang w:eastAsia="zh-CN"/>
        </w:rPr>
        <w:t>用地+</w:t>
      </w:r>
      <w:r>
        <w:rPr>
          <w:rFonts w:hint="eastAsia" w:ascii="Times New Roman"/>
          <w:color w:val="auto"/>
          <w:kern w:val="0"/>
          <w:szCs w:val="21"/>
          <w:lang w:val="en-US" w:eastAsia="zh-CN"/>
        </w:rPr>
        <w:t>教育设施</w:t>
      </w:r>
      <w:r>
        <w:rPr>
          <w:rFonts w:hint="eastAsia" w:ascii="Times New Roman"/>
          <w:color w:val="auto"/>
          <w:kern w:val="0"/>
          <w:szCs w:val="21"/>
          <w:lang w:eastAsia="zh-CN"/>
        </w:rPr>
        <w:t>+特殊</w:t>
      </w:r>
      <w:r>
        <w:rPr>
          <w:rFonts w:ascii="Times New Roman" w:hAnsi="Times New Roman"/>
          <w:color w:val="auto"/>
          <w:kern w:val="0"/>
          <w:szCs w:val="21"/>
        </w:rPr>
        <w:t>用地</w:t>
      </w:r>
      <w:r>
        <w:rPr>
          <w:rFonts w:ascii="Times New Roman" w:hAnsi="Times New Roman"/>
          <w:color w:val="auto"/>
        </w:rPr>
        <w:t>进行开发利用是可行的。</w:t>
      </w:r>
    </w:p>
    <w:p>
      <w:pPr>
        <w:ind w:firstLine="480"/>
        <w:jc w:val="right"/>
        <w:rPr>
          <w:rFonts w:ascii="Times New Roman" w:hAnsi="Times New Roman"/>
          <w:color w:val="auto"/>
        </w:rPr>
      </w:pPr>
      <w:r>
        <w:rPr>
          <w:rFonts w:hint="eastAsia" w:ascii="Times New Roman"/>
          <w:color w:val="auto"/>
          <w:kern w:val="0"/>
          <w:szCs w:val="21"/>
          <w:lang w:eastAsia="zh-CN"/>
        </w:rPr>
        <w:t>深圳市俊领投资发展有限公司</w:t>
      </w:r>
    </w:p>
    <w:p>
      <w:pPr>
        <w:rPr>
          <w:rFonts w:hint="eastAsia" w:ascii="Times New Roman"/>
          <w:color w:val="auto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E42C6"/>
    <w:rsid w:val="27B671E6"/>
    <w:rsid w:val="381E42C6"/>
    <w:rsid w:val="6D535020"/>
    <w:rsid w:val="73E9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报告正文"/>
    <w:basedOn w:val="1"/>
    <w:qFormat/>
    <w:uiPriority w:val="0"/>
    <w:pPr>
      <w:adjustRightInd w:val="0"/>
      <w:snapToGrid w:val="0"/>
    </w:pPr>
    <w:rPr>
      <w:rFonts w:ascii="宋体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2018-06-06T10:48:00Z</dcterms:created>
  <dc:creator>Administrator</dc:creator>
  <cp:lastModifiedBy>Administrator</cp:lastModifiedBy>
  <dcterms:modified xsi:type="dcterms:W3CDTF">2018-06-06T11:54:45Z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