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96" w:rsidRPr="009D02F7" w:rsidRDefault="00FB7896">
      <w:pPr>
        <w:autoSpaceDE w:val="0"/>
        <w:autoSpaceDN w:val="0"/>
        <w:adjustRightInd w:val="0"/>
        <w:spacing w:line="360" w:lineRule="auto"/>
        <w:jc w:val="center"/>
        <w:rPr>
          <w:rFonts w:eastAsia="楷体"/>
          <w:color w:val="000000" w:themeColor="text1"/>
          <w:kern w:val="0"/>
          <w:sz w:val="24"/>
        </w:rPr>
      </w:pPr>
      <w:r w:rsidRPr="009D02F7">
        <w:rPr>
          <w:rFonts w:eastAsia="楷体"/>
          <w:color w:val="000000" w:themeColor="text1"/>
          <w:kern w:val="0"/>
          <w:sz w:val="24"/>
        </w:rPr>
        <w:t>证券代码：</w:t>
      </w:r>
      <w:r w:rsidRPr="009D02F7">
        <w:rPr>
          <w:rFonts w:eastAsia="楷体"/>
          <w:color w:val="000000" w:themeColor="text1"/>
          <w:kern w:val="0"/>
          <w:sz w:val="24"/>
        </w:rPr>
        <w:t xml:space="preserve">000671      </w:t>
      </w:r>
      <w:r w:rsidRPr="009D02F7">
        <w:rPr>
          <w:rFonts w:eastAsia="楷体"/>
          <w:color w:val="000000" w:themeColor="text1"/>
          <w:kern w:val="0"/>
          <w:sz w:val="24"/>
        </w:rPr>
        <w:t>证券简称：阳光城</w:t>
      </w:r>
      <w:r w:rsidR="0014583A" w:rsidRPr="009D02F7">
        <w:rPr>
          <w:rFonts w:eastAsia="楷体" w:hint="eastAsia"/>
          <w:color w:val="000000" w:themeColor="text1"/>
          <w:kern w:val="0"/>
          <w:sz w:val="24"/>
        </w:rPr>
        <w:t xml:space="preserve">      </w:t>
      </w:r>
      <w:r w:rsidRPr="009D02F7">
        <w:rPr>
          <w:rFonts w:eastAsia="楷体"/>
          <w:color w:val="000000" w:themeColor="text1"/>
          <w:kern w:val="0"/>
          <w:sz w:val="24"/>
        </w:rPr>
        <w:t>公告编号：</w:t>
      </w:r>
      <w:r w:rsidRPr="009D02F7">
        <w:rPr>
          <w:rFonts w:eastAsia="楷体"/>
          <w:color w:val="000000" w:themeColor="text1"/>
          <w:kern w:val="0"/>
          <w:sz w:val="24"/>
        </w:rPr>
        <w:t>2017-</w:t>
      </w:r>
      <w:r w:rsidR="009D02F7" w:rsidRPr="009D02F7">
        <w:rPr>
          <w:rFonts w:eastAsia="楷体" w:hint="eastAsia"/>
          <w:color w:val="000000" w:themeColor="text1"/>
          <w:kern w:val="0"/>
          <w:sz w:val="24"/>
        </w:rPr>
        <w:t>297</w:t>
      </w:r>
    </w:p>
    <w:p w:rsidR="00FB7896" w:rsidRPr="009D02F7" w:rsidRDefault="00FB7896">
      <w:pPr>
        <w:autoSpaceDE w:val="0"/>
        <w:autoSpaceDN w:val="0"/>
        <w:adjustRightInd w:val="0"/>
        <w:jc w:val="center"/>
        <w:rPr>
          <w:rFonts w:eastAsia="楷体"/>
          <w:color w:val="000000" w:themeColor="text1"/>
          <w:kern w:val="0"/>
          <w:sz w:val="24"/>
        </w:rPr>
      </w:pPr>
    </w:p>
    <w:p w:rsidR="00FB7896" w:rsidRPr="009D02F7" w:rsidRDefault="00FB7896" w:rsidP="006D595A">
      <w:pPr>
        <w:spacing w:line="360" w:lineRule="auto"/>
        <w:jc w:val="center"/>
        <w:rPr>
          <w:rFonts w:eastAsia="黑体"/>
          <w:color w:val="000000" w:themeColor="text1"/>
          <w:sz w:val="32"/>
          <w:szCs w:val="32"/>
        </w:rPr>
      </w:pPr>
      <w:r w:rsidRPr="009D02F7">
        <w:rPr>
          <w:rFonts w:eastAsia="黑体"/>
          <w:color w:val="000000" w:themeColor="text1"/>
          <w:sz w:val="32"/>
          <w:szCs w:val="32"/>
        </w:rPr>
        <w:t>阳光城集团股份有限公司</w:t>
      </w:r>
    </w:p>
    <w:p w:rsidR="00FB7896" w:rsidRPr="009D02F7" w:rsidRDefault="00FB7896" w:rsidP="006D595A">
      <w:pPr>
        <w:spacing w:line="360" w:lineRule="auto"/>
        <w:jc w:val="center"/>
        <w:rPr>
          <w:rFonts w:eastAsia="黑体"/>
          <w:color w:val="000000" w:themeColor="text1"/>
          <w:sz w:val="32"/>
          <w:szCs w:val="32"/>
        </w:rPr>
      </w:pPr>
      <w:r w:rsidRPr="009D02F7">
        <w:rPr>
          <w:rFonts w:eastAsia="黑体"/>
          <w:color w:val="000000" w:themeColor="text1"/>
          <w:sz w:val="32"/>
          <w:szCs w:val="32"/>
        </w:rPr>
        <w:t>关于为</w:t>
      </w:r>
      <w:r w:rsidR="00B05B56" w:rsidRPr="009D02F7">
        <w:rPr>
          <w:rFonts w:eastAsia="黑体" w:hint="eastAsia"/>
          <w:color w:val="000000" w:themeColor="text1"/>
          <w:sz w:val="32"/>
          <w:szCs w:val="32"/>
        </w:rPr>
        <w:t>参股</w:t>
      </w:r>
      <w:r w:rsidRPr="009D02F7">
        <w:rPr>
          <w:rFonts w:eastAsia="黑体"/>
          <w:color w:val="000000" w:themeColor="text1"/>
          <w:sz w:val="32"/>
          <w:szCs w:val="32"/>
        </w:rPr>
        <w:t>子公司</w:t>
      </w:r>
      <w:r w:rsidR="00B950A7" w:rsidRPr="009D02F7">
        <w:rPr>
          <w:rFonts w:eastAsia="黑体" w:hint="eastAsia"/>
          <w:color w:val="000000" w:themeColor="text1"/>
          <w:sz w:val="32"/>
          <w:szCs w:val="32"/>
        </w:rPr>
        <w:t>杭州销颖房地产</w:t>
      </w:r>
      <w:r w:rsidR="002477FD" w:rsidRPr="009D02F7">
        <w:rPr>
          <w:rFonts w:eastAsia="黑体" w:hint="eastAsia"/>
          <w:color w:val="000000" w:themeColor="text1"/>
          <w:sz w:val="32"/>
          <w:szCs w:val="32"/>
        </w:rPr>
        <w:t>贷款</w:t>
      </w:r>
      <w:r w:rsidRPr="009D02F7">
        <w:rPr>
          <w:rFonts w:eastAsia="黑体"/>
          <w:color w:val="000000" w:themeColor="text1"/>
          <w:sz w:val="32"/>
          <w:szCs w:val="32"/>
        </w:rPr>
        <w:t>提供担保的公告</w:t>
      </w:r>
    </w:p>
    <w:p w:rsidR="00FB7896" w:rsidRPr="009D02F7" w:rsidRDefault="00FB7896" w:rsidP="006D595A">
      <w:pPr>
        <w:spacing w:line="360" w:lineRule="auto"/>
        <w:ind w:firstLineChars="200" w:firstLine="480"/>
        <w:rPr>
          <w:rStyle w:val="da"/>
          <w:rFonts w:eastAsia="楷体"/>
          <w:color w:val="000000" w:themeColor="text1"/>
          <w:kern w:val="0"/>
          <w:sz w:val="24"/>
        </w:rPr>
      </w:pPr>
    </w:p>
    <w:p w:rsidR="00FB7896" w:rsidRPr="009D02F7" w:rsidRDefault="00FB7896" w:rsidP="006D595A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 w:themeColor="text1"/>
          <w:kern w:val="0"/>
          <w:sz w:val="24"/>
        </w:rPr>
      </w:pPr>
      <w:r w:rsidRPr="009D02F7">
        <w:rPr>
          <w:rStyle w:val="da"/>
          <w:rFonts w:ascii="楷体" w:eastAsia="楷体" w:hAnsi="楷体"/>
          <w:color w:val="000000" w:themeColor="text1"/>
          <w:kern w:val="0"/>
          <w:sz w:val="24"/>
        </w:rPr>
        <w:t>本公司董事会及全体董事保证本公告所载资料真实、准确、完整，没有虚假记</w:t>
      </w:r>
      <w:r w:rsidRPr="009D02F7">
        <w:rPr>
          <w:rStyle w:val="da"/>
          <w:rFonts w:ascii="楷体" w:eastAsia="楷体" w:hAnsi="楷体" w:hint="eastAsia"/>
          <w:color w:val="000000" w:themeColor="text1"/>
          <w:kern w:val="0"/>
          <w:sz w:val="24"/>
        </w:rPr>
        <w:t>载、误导性陈述或者重大遗漏。</w:t>
      </w:r>
    </w:p>
    <w:p w:rsidR="00FB7896" w:rsidRPr="009D02F7" w:rsidRDefault="00FB7896" w:rsidP="006D595A">
      <w:pPr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kern w:val="0"/>
          <w:sz w:val="24"/>
        </w:rPr>
      </w:pPr>
      <w:r w:rsidRPr="009D02F7">
        <w:rPr>
          <w:rFonts w:asciiTheme="minorEastAsia" w:eastAsiaTheme="minorEastAsia" w:hAnsiTheme="minorEastAsia" w:hint="eastAsia"/>
          <w:b/>
          <w:color w:val="000000" w:themeColor="text1"/>
          <w:kern w:val="0"/>
          <w:sz w:val="24"/>
        </w:rPr>
        <w:t>一、担保情况概述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（一）担保情况</w:t>
      </w:r>
    </w:p>
    <w:p w:rsidR="006D595A" w:rsidRPr="009D02F7" w:rsidRDefault="006D595A" w:rsidP="006D595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阳光城集团股份有限公司（以下简称“公司”）合并持有50%权益的参股子公司杭州销颖房地产开发有限公司（以下简称“杭州销颖房地产”）</w:t>
      </w:r>
      <w:r w:rsidRPr="009D02F7">
        <w:rPr>
          <w:rFonts w:ascii="宋体" w:hAnsi="宋体" w:hint="eastAsia"/>
          <w:color w:val="000000" w:themeColor="text1"/>
          <w:sz w:val="24"/>
        </w:rPr>
        <w:t>拟接受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上海银行股份有限公司杭州分行（以下简称“上海银行杭州分行”）</w:t>
      </w:r>
      <w:r w:rsidRPr="009D02F7">
        <w:rPr>
          <w:rFonts w:ascii="宋体" w:hAnsi="宋体" w:cs="宋体" w:hint="eastAsia"/>
          <w:color w:val="000000" w:themeColor="text1"/>
          <w:kern w:val="0"/>
          <w:sz w:val="24"/>
        </w:rPr>
        <w:t>提供不超过6.5亿元的</w:t>
      </w:r>
      <w:r w:rsidR="00245DEF" w:rsidRPr="009D02F7">
        <w:rPr>
          <w:rFonts w:ascii="宋体" w:hAnsi="宋体" w:cs="宋体" w:hint="eastAsia"/>
          <w:color w:val="000000" w:themeColor="text1"/>
          <w:kern w:val="0"/>
          <w:sz w:val="24"/>
        </w:rPr>
        <w:t>房地产</w:t>
      </w:r>
      <w:r w:rsidRPr="009D02F7">
        <w:rPr>
          <w:rFonts w:ascii="宋体" w:hAnsi="宋体" w:cs="宋体" w:hint="eastAsia"/>
          <w:color w:val="000000" w:themeColor="text1"/>
          <w:kern w:val="0"/>
          <w:sz w:val="24"/>
        </w:rPr>
        <w:t>开发贷款，期限3年，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作为担保：杭州销颖房地产拟以其持有的</w:t>
      </w:r>
      <w:r w:rsidRPr="009D02F7">
        <w:rPr>
          <w:rFonts w:ascii="宋体" w:hAnsi="宋体" w:hint="eastAsia"/>
          <w:color w:val="000000" w:themeColor="text1"/>
          <w:kern w:val="0"/>
          <w:sz w:val="24"/>
        </w:rPr>
        <w:t>位于</w:t>
      </w:r>
      <w:r w:rsidRPr="009D02F7">
        <w:rPr>
          <w:rFonts w:ascii="宋体" w:hAnsi="宋体" w:hint="eastAsia"/>
          <w:bCs/>
          <w:color w:val="000000" w:themeColor="text1"/>
          <w:kern w:val="0"/>
          <w:sz w:val="24"/>
        </w:rPr>
        <w:t>杭州市余杭区临平街道荷花路与320国道交汇东南处的土地及在建工程作抵押担保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，公司和</w:t>
      </w:r>
      <w:r w:rsidRPr="009D02F7">
        <w:rPr>
          <w:rFonts w:ascii="宋体" w:hAnsi="宋体" w:hint="eastAsia"/>
          <w:color w:val="000000" w:themeColor="text1"/>
          <w:kern w:val="0"/>
          <w:sz w:val="24"/>
        </w:rPr>
        <w:t>景瑞地产(集团)有限公司（以下简称“景瑞地产”，</w:t>
      </w:r>
      <w:r w:rsidRPr="00254AFE">
        <w:rPr>
          <w:rFonts w:ascii="宋体" w:hAnsi="宋体" w:hint="eastAsia"/>
          <w:color w:val="000000" w:themeColor="text1"/>
          <w:kern w:val="0"/>
          <w:sz w:val="24"/>
        </w:rPr>
        <w:t>持有</w:t>
      </w:r>
      <w:r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杭州销颖房地产50%权</w:t>
      </w:r>
      <w:r w:rsidR="00B31496"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益</w:t>
      </w:r>
      <w:r w:rsidRPr="009D02F7">
        <w:rPr>
          <w:rFonts w:ascii="宋体" w:hAnsi="宋体" w:hint="eastAsia"/>
          <w:color w:val="000000" w:themeColor="text1"/>
          <w:kern w:val="0"/>
          <w:sz w:val="24"/>
        </w:rPr>
        <w:t>）分别</w:t>
      </w:r>
      <w:r w:rsidRPr="009D02F7">
        <w:rPr>
          <w:rFonts w:ascii="宋体" w:hAnsi="宋体" w:hint="eastAsia"/>
          <w:bCs/>
          <w:color w:val="000000" w:themeColor="text1"/>
          <w:kern w:val="0"/>
          <w:sz w:val="24"/>
        </w:rPr>
        <w:t>提供连带责任保证担保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，且条件相等。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kern w:val="0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kern w:val="0"/>
          <w:sz w:val="24"/>
        </w:rPr>
        <w:t>（二）担保审批情况</w:t>
      </w:r>
    </w:p>
    <w:p w:rsidR="006D595A" w:rsidRPr="009D02F7" w:rsidRDefault="006D595A" w:rsidP="006D595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根据相关法律法规及公司章程的规定，上述担保事项已经公司第九届董事局第二十次会议审议通过，尚需提交公司股东大会审议批准。</w:t>
      </w:r>
    </w:p>
    <w:p w:rsidR="006D595A" w:rsidRPr="009D02F7" w:rsidRDefault="006D595A" w:rsidP="006D595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200" w:firstLine="482"/>
        <w:rPr>
          <w:rFonts w:asciiTheme="minorEastAsia" w:eastAsiaTheme="minorEastAsia" w:hAnsiTheme="minorEastAsia"/>
          <w:b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b/>
          <w:color w:val="000000" w:themeColor="text1"/>
          <w:sz w:val="24"/>
        </w:rPr>
        <w:t>二、被担保人基本情况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（一）公司名称：杭州销颖房地产开发有限公司；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（二）成立日期：2011年01月13日；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（三）注册资本：人民币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3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,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000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万元；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（四）注册地点：杭州余杭区南苑街道逸仙路1号501室；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（五）主营业务：房地产开发、经营；服务：企业管理咨询、物业管理、水电安装（除电力设施）。（依法须经批准的项目，经相关部门批准后方可开展经营活动）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lastRenderedPageBreak/>
        <w:t>（六）股东情况：公司合并持有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10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0%权益的子公司杭州腾顺房地产开发有限公司持有其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50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%股权,</w:t>
      </w:r>
      <w:r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杭州景骁投资管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理有限公司</w:t>
      </w:r>
      <w:r w:rsidR="00254AFE"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（</w:t>
      </w:r>
      <w:r w:rsidR="00254AFE"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系</w:t>
      </w:r>
      <w:r w:rsidR="00254AFE" w:rsidRPr="00254AFE">
        <w:rPr>
          <w:rFonts w:ascii="宋体" w:hAnsi="宋体" w:hint="eastAsia"/>
          <w:color w:val="000000" w:themeColor="text1"/>
          <w:kern w:val="0"/>
          <w:sz w:val="24"/>
        </w:rPr>
        <w:t>景瑞地产合并持有100%权益的子公司</w:t>
      </w:r>
      <w:r w:rsidR="00254AFE" w:rsidRPr="00254AFE">
        <w:rPr>
          <w:rFonts w:asciiTheme="minorEastAsia" w:eastAsiaTheme="minorEastAsia" w:hAnsiTheme="minorEastAsia" w:hint="eastAsia"/>
          <w:color w:val="000000" w:themeColor="text1"/>
          <w:sz w:val="24"/>
        </w:rPr>
        <w:t>）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持有其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50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%股权。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（七）最近一期财务数据</w:t>
      </w:r>
      <w:r w:rsidRPr="009D02F7">
        <w:rPr>
          <w:rFonts w:ascii="宋体" w:hAnsi="宋体" w:hint="eastAsia"/>
          <w:color w:val="000000" w:themeColor="text1"/>
          <w:sz w:val="24"/>
        </w:rPr>
        <w:t>（单位：万元）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50"/>
        <w:gridCol w:w="2999"/>
        <w:gridCol w:w="2997"/>
      </w:tblGrid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b/>
                <w:color w:val="000000" w:themeColor="text1"/>
                <w:szCs w:val="21"/>
              </w:rPr>
              <w:t>2016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9D02F7">
              <w:rPr>
                <w:b/>
                <w:color w:val="000000" w:themeColor="text1"/>
                <w:szCs w:val="21"/>
              </w:rPr>
              <w:t>12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 w:rsidRPr="009D02F7">
              <w:rPr>
                <w:b/>
                <w:color w:val="000000" w:themeColor="text1"/>
                <w:szCs w:val="21"/>
              </w:rPr>
              <w:t>31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日（经审计）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b/>
                <w:color w:val="000000" w:themeColor="text1"/>
                <w:szCs w:val="21"/>
              </w:rPr>
              <w:t>2017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9D02F7">
              <w:rPr>
                <w:b/>
                <w:color w:val="000000" w:themeColor="text1"/>
                <w:szCs w:val="21"/>
              </w:rPr>
              <w:t>9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月</w:t>
            </w:r>
            <w:r w:rsidRPr="009D02F7">
              <w:rPr>
                <w:b/>
                <w:color w:val="000000" w:themeColor="text1"/>
                <w:szCs w:val="21"/>
              </w:rPr>
              <w:t>30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日（未经审计）</w:t>
            </w:r>
          </w:p>
        </w:tc>
      </w:tr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资产总额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81,026.14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widowControl/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color w:val="000000" w:themeColor="text1"/>
                <w:szCs w:val="21"/>
              </w:rPr>
              <w:t>100</w:t>
            </w:r>
            <w:r w:rsidRPr="009D02F7">
              <w:rPr>
                <w:rFonts w:hint="eastAsia"/>
                <w:color w:val="000000" w:themeColor="text1"/>
                <w:szCs w:val="21"/>
              </w:rPr>
              <w:t>,</w:t>
            </w:r>
            <w:r w:rsidRPr="009D02F7">
              <w:rPr>
                <w:color w:val="000000" w:themeColor="text1"/>
                <w:szCs w:val="21"/>
              </w:rPr>
              <w:t>474</w:t>
            </w:r>
            <w:r w:rsidRPr="009D02F7">
              <w:rPr>
                <w:rFonts w:hint="eastAsia"/>
                <w:color w:val="000000" w:themeColor="text1"/>
                <w:szCs w:val="21"/>
              </w:rPr>
              <w:t>.</w:t>
            </w:r>
            <w:r w:rsidRPr="009D02F7">
              <w:rPr>
                <w:color w:val="000000" w:themeColor="text1"/>
                <w:szCs w:val="21"/>
              </w:rPr>
              <w:t>1</w:t>
            </w:r>
            <w:r w:rsidRPr="009D02F7">
              <w:rPr>
                <w:rFonts w:hint="eastAsia"/>
                <w:color w:val="000000" w:themeColor="text1"/>
                <w:szCs w:val="21"/>
              </w:rPr>
              <w:t>9</w:t>
            </w:r>
          </w:p>
        </w:tc>
      </w:tr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负债总额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87,577.36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color w:val="000000" w:themeColor="text1"/>
                <w:szCs w:val="21"/>
              </w:rPr>
              <w:t>98</w:t>
            </w:r>
            <w:r w:rsidRPr="009D02F7">
              <w:rPr>
                <w:rFonts w:hint="eastAsia"/>
                <w:color w:val="000000" w:themeColor="text1"/>
                <w:szCs w:val="21"/>
              </w:rPr>
              <w:t>,</w:t>
            </w:r>
            <w:r w:rsidRPr="009D02F7">
              <w:rPr>
                <w:color w:val="000000" w:themeColor="text1"/>
                <w:szCs w:val="21"/>
              </w:rPr>
              <w:t>564</w:t>
            </w:r>
            <w:r w:rsidRPr="009D02F7">
              <w:rPr>
                <w:rFonts w:hint="eastAsia"/>
                <w:color w:val="000000" w:themeColor="text1"/>
                <w:szCs w:val="21"/>
              </w:rPr>
              <w:t>.</w:t>
            </w:r>
            <w:r w:rsidRPr="009D02F7">
              <w:rPr>
                <w:color w:val="000000" w:themeColor="text1"/>
                <w:szCs w:val="21"/>
              </w:rPr>
              <w:t>43</w:t>
            </w:r>
          </w:p>
        </w:tc>
      </w:tr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净资产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-6,551.22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color w:val="000000" w:themeColor="text1"/>
                <w:szCs w:val="21"/>
              </w:rPr>
              <w:t>1</w:t>
            </w:r>
            <w:r w:rsidRPr="009D02F7">
              <w:rPr>
                <w:rFonts w:hint="eastAsia"/>
                <w:color w:val="000000" w:themeColor="text1"/>
                <w:szCs w:val="21"/>
              </w:rPr>
              <w:t>,</w:t>
            </w:r>
            <w:r w:rsidRPr="009D02F7">
              <w:rPr>
                <w:color w:val="000000" w:themeColor="text1"/>
                <w:szCs w:val="21"/>
              </w:rPr>
              <w:t>909</w:t>
            </w:r>
            <w:r w:rsidRPr="009D02F7">
              <w:rPr>
                <w:rFonts w:hint="eastAsia"/>
                <w:color w:val="000000" w:themeColor="text1"/>
                <w:szCs w:val="21"/>
              </w:rPr>
              <w:t>.</w:t>
            </w:r>
            <w:r w:rsidRPr="009D02F7">
              <w:rPr>
                <w:color w:val="000000" w:themeColor="text1"/>
                <w:szCs w:val="21"/>
              </w:rPr>
              <w:t>7</w:t>
            </w:r>
            <w:r w:rsidRPr="009D02F7">
              <w:rPr>
                <w:rFonts w:hint="eastAsia"/>
                <w:color w:val="000000" w:themeColor="text1"/>
                <w:szCs w:val="21"/>
              </w:rPr>
              <w:t>6</w:t>
            </w:r>
          </w:p>
        </w:tc>
      </w:tr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b/>
                <w:color w:val="000000" w:themeColor="text1"/>
                <w:szCs w:val="21"/>
              </w:rPr>
              <w:t>2016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9D02F7">
              <w:rPr>
                <w:b/>
                <w:color w:val="000000" w:themeColor="text1"/>
                <w:szCs w:val="21"/>
              </w:rPr>
              <w:t>1-12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月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b/>
                <w:color w:val="000000" w:themeColor="text1"/>
                <w:szCs w:val="21"/>
              </w:rPr>
              <w:t>2017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年</w:t>
            </w:r>
            <w:r w:rsidRPr="009D02F7">
              <w:rPr>
                <w:b/>
                <w:color w:val="000000" w:themeColor="text1"/>
                <w:szCs w:val="21"/>
              </w:rPr>
              <w:t>1-9</w:t>
            </w:r>
            <w:r w:rsidRPr="009D02F7">
              <w:rPr>
                <w:rFonts w:hint="eastAsia"/>
                <w:b/>
                <w:color w:val="000000" w:themeColor="text1"/>
                <w:szCs w:val="21"/>
              </w:rPr>
              <w:t>月</w:t>
            </w:r>
          </w:p>
        </w:tc>
      </w:tr>
      <w:tr w:rsidR="006D595A" w:rsidRPr="009D02F7" w:rsidTr="00DF29BA"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营业收入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0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0</w:t>
            </w:r>
          </w:p>
        </w:tc>
      </w:tr>
      <w:tr w:rsidR="006D595A" w:rsidRPr="009D02F7" w:rsidTr="00DF29BA">
        <w:trPr>
          <w:trHeight w:val="170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left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净利润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color w:val="000000" w:themeColor="text1"/>
                <w:szCs w:val="21"/>
              </w:rPr>
              <w:t>-</w:t>
            </w:r>
            <w:r w:rsidRPr="009D02F7">
              <w:rPr>
                <w:rFonts w:hint="eastAsia"/>
                <w:color w:val="000000" w:themeColor="text1"/>
                <w:szCs w:val="21"/>
              </w:rPr>
              <w:t>166.23</w:t>
            </w:r>
          </w:p>
        </w:tc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right"/>
              <w:rPr>
                <w:color w:val="000000" w:themeColor="text1"/>
                <w:szCs w:val="21"/>
              </w:rPr>
            </w:pPr>
            <w:r w:rsidRPr="009D02F7">
              <w:rPr>
                <w:color w:val="000000" w:themeColor="text1"/>
                <w:szCs w:val="21"/>
              </w:rPr>
              <w:t>-457.5</w:t>
            </w:r>
            <w:r w:rsidRPr="009D02F7">
              <w:rPr>
                <w:rFonts w:hint="eastAsia"/>
                <w:color w:val="000000" w:themeColor="text1"/>
                <w:szCs w:val="21"/>
              </w:rPr>
              <w:t>2</w:t>
            </w:r>
          </w:p>
        </w:tc>
      </w:tr>
    </w:tbl>
    <w:p w:rsidR="006D595A" w:rsidRPr="009D02F7" w:rsidRDefault="006D595A" w:rsidP="006D595A">
      <w:pPr>
        <w:spacing w:line="360" w:lineRule="auto"/>
        <w:ind w:firstLineChars="200" w:firstLine="480"/>
        <w:rPr>
          <w:rFonts w:ascii="楷体_GB2312" w:eastAsia="楷体_GB2312" w:hAnsi="宋体"/>
          <w:color w:val="000000" w:themeColor="text1"/>
          <w:kern w:val="0"/>
          <w:sz w:val="24"/>
        </w:rPr>
      </w:pPr>
      <w:r w:rsidRPr="009D02F7">
        <w:rPr>
          <w:rFonts w:ascii="楷体_GB2312" w:eastAsia="楷体_GB2312" w:hAnsi="宋体" w:hint="eastAsia"/>
          <w:color w:val="000000" w:themeColor="text1"/>
          <w:kern w:val="0"/>
          <w:sz w:val="24"/>
        </w:rPr>
        <w:t>以上2017年财务数据经立信中联会计师事务所（特殊普通合伙）审计并出具立信中联审字F[2017]D</w:t>
      </w:r>
      <w:r w:rsidRPr="009D02F7">
        <w:rPr>
          <w:rFonts w:ascii="楷体_GB2312" w:eastAsia="楷体_GB2312" w:hAnsi="宋体"/>
          <w:color w:val="000000" w:themeColor="text1"/>
          <w:kern w:val="0"/>
          <w:sz w:val="24"/>
        </w:rPr>
        <w:t>-0234</w:t>
      </w:r>
      <w:r w:rsidRPr="009D02F7">
        <w:rPr>
          <w:rFonts w:ascii="楷体_GB2312" w:eastAsia="楷体_GB2312" w:hAnsi="宋体" w:hint="eastAsia"/>
          <w:color w:val="000000" w:themeColor="text1"/>
          <w:kern w:val="0"/>
          <w:sz w:val="24"/>
        </w:rPr>
        <w:t>号审计报告。</w:t>
      </w:r>
    </w:p>
    <w:p w:rsidR="006D595A" w:rsidRPr="009D02F7" w:rsidRDefault="006D595A" w:rsidP="006D595A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（八）项目概况</w:t>
      </w: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2102"/>
        <w:gridCol w:w="2435"/>
        <w:gridCol w:w="1250"/>
        <w:gridCol w:w="709"/>
        <w:gridCol w:w="1301"/>
        <w:gridCol w:w="1167"/>
      </w:tblGrid>
      <w:tr w:rsidR="006D595A" w:rsidRPr="009D02F7" w:rsidTr="006D595A">
        <w:trPr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项目土地证号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项目位置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土地面积</w:t>
            </w:r>
          </w:p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（平方米）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容积率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土地用途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b/>
                <w:color w:val="000000" w:themeColor="text1"/>
                <w:szCs w:val="21"/>
              </w:rPr>
            </w:pPr>
            <w:r w:rsidRPr="009D02F7">
              <w:rPr>
                <w:rFonts w:hint="eastAsia"/>
                <w:b/>
                <w:color w:val="000000" w:themeColor="text1"/>
                <w:szCs w:val="21"/>
              </w:rPr>
              <w:t>使用年限</w:t>
            </w:r>
          </w:p>
        </w:tc>
      </w:tr>
      <w:tr w:rsidR="006D595A" w:rsidRPr="009D02F7" w:rsidTr="006D595A">
        <w:trPr>
          <w:trHeight w:val="745"/>
          <w:jc w:val="center"/>
        </w:trPr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杭余出国用</w:t>
            </w:r>
            <w:r w:rsidRPr="009D02F7">
              <w:rPr>
                <w:rFonts w:hint="eastAsia"/>
                <w:color w:val="000000" w:themeColor="text1"/>
                <w:szCs w:val="21"/>
              </w:rPr>
              <w:t>(2014)</w:t>
            </w:r>
            <w:r w:rsidRPr="009D02F7">
              <w:rPr>
                <w:rFonts w:hint="eastAsia"/>
                <w:color w:val="000000" w:themeColor="text1"/>
                <w:szCs w:val="21"/>
              </w:rPr>
              <w:t>第</w:t>
            </w:r>
            <w:r w:rsidRPr="009D02F7">
              <w:rPr>
                <w:rFonts w:hint="eastAsia"/>
                <w:color w:val="000000" w:themeColor="text1"/>
                <w:szCs w:val="21"/>
              </w:rPr>
              <w:t>101-283</w:t>
            </w:r>
            <w:r w:rsidRPr="009D02F7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杭州余杭区临平街道荷花路与</w:t>
            </w:r>
            <w:r w:rsidRPr="009D02F7">
              <w:rPr>
                <w:rFonts w:hint="eastAsia"/>
                <w:color w:val="000000" w:themeColor="text1"/>
                <w:szCs w:val="21"/>
              </w:rPr>
              <w:t>302</w:t>
            </w:r>
            <w:r w:rsidRPr="009D02F7">
              <w:rPr>
                <w:rFonts w:hint="eastAsia"/>
                <w:color w:val="000000" w:themeColor="text1"/>
                <w:szCs w:val="21"/>
              </w:rPr>
              <w:t>国道交汇东南处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84,856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2.2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商品住宅及配套幼儿园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95A" w:rsidRPr="009D02F7" w:rsidRDefault="006D595A" w:rsidP="00DF29BA">
            <w:pPr>
              <w:jc w:val="center"/>
              <w:rPr>
                <w:color w:val="000000" w:themeColor="text1"/>
                <w:szCs w:val="21"/>
              </w:rPr>
            </w:pPr>
            <w:r w:rsidRPr="009D02F7">
              <w:rPr>
                <w:rFonts w:hint="eastAsia"/>
                <w:color w:val="000000" w:themeColor="text1"/>
                <w:szCs w:val="21"/>
              </w:rPr>
              <w:t>70</w:t>
            </w:r>
          </w:p>
        </w:tc>
      </w:tr>
    </w:tbl>
    <w:p w:rsidR="006D595A" w:rsidRPr="009D02F7" w:rsidRDefault="006D595A" w:rsidP="006D595A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</w:p>
    <w:p w:rsidR="006D595A" w:rsidRPr="009D02F7" w:rsidRDefault="006D595A" w:rsidP="006D595A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  <w:r w:rsidRPr="009D02F7">
        <w:rPr>
          <w:b/>
          <w:color w:val="000000" w:themeColor="text1"/>
          <w:kern w:val="0"/>
          <w:sz w:val="24"/>
        </w:rPr>
        <w:t>三、本次交易拟签署协议的主要内容</w:t>
      </w:r>
    </w:p>
    <w:p w:rsidR="006D595A" w:rsidRPr="009D02F7" w:rsidRDefault="006D595A" w:rsidP="006D595A">
      <w:pPr>
        <w:spacing w:line="360" w:lineRule="auto"/>
        <w:ind w:firstLineChars="200" w:firstLine="480"/>
        <w:rPr>
          <w:rFonts w:asciiTheme="minorEastAsia" w:eastAsiaTheme="minorEastAsia" w:hAnsiTheme="minorEastAsia"/>
          <w:color w:val="000000" w:themeColor="text1"/>
          <w:sz w:val="24"/>
        </w:rPr>
      </w:pP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公司合并持有50%权益的参股子公司杭州销颖房地产</w:t>
      </w:r>
      <w:r w:rsidRPr="009D02F7">
        <w:rPr>
          <w:rFonts w:ascii="宋体" w:hAnsi="宋体" w:hint="eastAsia"/>
          <w:color w:val="000000" w:themeColor="text1"/>
          <w:sz w:val="24"/>
        </w:rPr>
        <w:t>拟接受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上海银行杭州分行</w:t>
      </w:r>
      <w:r w:rsidRPr="009D02F7">
        <w:rPr>
          <w:rFonts w:ascii="宋体" w:hAnsi="宋体" w:cs="宋体" w:hint="eastAsia"/>
          <w:color w:val="000000" w:themeColor="text1"/>
          <w:kern w:val="0"/>
          <w:sz w:val="24"/>
        </w:rPr>
        <w:t>提供不超过6.5亿元的</w:t>
      </w:r>
      <w:r w:rsidR="00245DEF" w:rsidRPr="009D02F7">
        <w:rPr>
          <w:rFonts w:ascii="宋体" w:hAnsi="宋体" w:cs="宋体" w:hint="eastAsia"/>
          <w:color w:val="000000" w:themeColor="text1"/>
          <w:kern w:val="0"/>
          <w:sz w:val="24"/>
        </w:rPr>
        <w:t>房地产</w:t>
      </w:r>
      <w:r w:rsidRPr="009D02F7">
        <w:rPr>
          <w:rFonts w:ascii="宋体" w:hAnsi="宋体" w:cs="宋体" w:hint="eastAsia"/>
          <w:color w:val="000000" w:themeColor="text1"/>
          <w:kern w:val="0"/>
          <w:sz w:val="24"/>
        </w:rPr>
        <w:t>开发贷款，期限3年，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作为担保：杭州销颖房地产拟以其持有的</w:t>
      </w:r>
      <w:r w:rsidRPr="009D02F7">
        <w:rPr>
          <w:rFonts w:ascii="宋体" w:hAnsi="宋体" w:hint="eastAsia"/>
          <w:color w:val="000000" w:themeColor="text1"/>
          <w:kern w:val="0"/>
          <w:sz w:val="24"/>
        </w:rPr>
        <w:t>位于</w:t>
      </w:r>
      <w:r w:rsidRPr="009D02F7">
        <w:rPr>
          <w:rFonts w:ascii="宋体" w:hAnsi="宋体" w:hint="eastAsia"/>
          <w:bCs/>
          <w:color w:val="000000" w:themeColor="text1"/>
          <w:kern w:val="0"/>
          <w:sz w:val="24"/>
        </w:rPr>
        <w:t>杭州市余杭区临平街道荷花路与320国道交汇东南处的土地及在建工程作抵押担保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，公司和</w:t>
      </w:r>
      <w:r w:rsidRPr="009D02F7">
        <w:rPr>
          <w:rFonts w:ascii="宋体" w:hAnsi="宋体" w:hint="eastAsia"/>
          <w:color w:val="000000" w:themeColor="text1"/>
          <w:kern w:val="0"/>
          <w:sz w:val="24"/>
        </w:rPr>
        <w:t>景瑞地产</w:t>
      </w:r>
      <w:r w:rsidRPr="009D02F7">
        <w:rPr>
          <w:rFonts w:ascii="宋体" w:hAnsi="宋体" w:hint="eastAsia"/>
          <w:bCs/>
          <w:color w:val="000000" w:themeColor="text1"/>
          <w:kern w:val="0"/>
          <w:sz w:val="24"/>
        </w:rPr>
        <w:t>提供连带责任保证担保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，且条件相等。</w:t>
      </w:r>
    </w:p>
    <w:p w:rsidR="006D595A" w:rsidRPr="009D02F7" w:rsidRDefault="006D595A" w:rsidP="006D595A">
      <w:pPr>
        <w:spacing w:line="360" w:lineRule="auto"/>
        <w:ind w:firstLineChars="196" w:firstLine="47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保证范围为</w:t>
      </w:r>
      <w:r w:rsidRPr="009D02F7">
        <w:rPr>
          <w:rFonts w:hint="eastAsia"/>
          <w:color w:val="000000" w:themeColor="text1"/>
          <w:sz w:val="24"/>
        </w:rPr>
        <w:t>主债权；债务人应支付的融资本金、融资成本、主合同项下的交易税费、信托业保障基金、违约金、损害赔偿金及主合同项下其他款项；债权人为实现债权而发生的所有必要合理之费用；债权人保管担保财产的费用（如债权人占有担保财产）；以及法律规定纳入担保范围的其他项目。</w:t>
      </w:r>
      <w:r w:rsidRPr="009D02F7">
        <w:rPr>
          <w:color w:val="000000" w:themeColor="text1"/>
          <w:sz w:val="24"/>
        </w:rPr>
        <w:t>保证合同期限为自主合同项下的债务履行期限届满之日起两年。</w:t>
      </w:r>
    </w:p>
    <w:p w:rsidR="006D595A" w:rsidRPr="009D02F7" w:rsidRDefault="006D595A" w:rsidP="006D595A">
      <w:pPr>
        <w:spacing w:line="360" w:lineRule="auto"/>
        <w:ind w:firstLineChars="196" w:firstLine="47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具体条款以各方签署合同为准。</w:t>
      </w:r>
    </w:p>
    <w:p w:rsidR="006D595A" w:rsidRPr="009D02F7" w:rsidRDefault="006D595A" w:rsidP="006D595A">
      <w:pPr>
        <w:spacing w:line="360" w:lineRule="auto"/>
        <w:ind w:firstLineChars="200" w:firstLine="480"/>
        <w:rPr>
          <w:rStyle w:val="da"/>
          <w:rFonts w:eastAsia="楷体_GB2312"/>
          <w:color w:val="000000" w:themeColor="text1"/>
          <w:kern w:val="0"/>
          <w:sz w:val="24"/>
        </w:rPr>
      </w:pPr>
    </w:p>
    <w:p w:rsidR="006D595A" w:rsidRPr="009D02F7" w:rsidRDefault="006D595A" w:rsidP="006D595A">
      <w:pPr>
        <w:spacing w:line="360" w:lineRule="auto"/>
        <w:ind w:firstLineChars="196" w:firstLine="472"/>
        <w:rPr>
          <w:b/>
          <w:color w:val="000000" w:themeColor="text1"/>
          <w:sz w:val="24"/>
        </w:rPr>
      </w:pPr>
      <w:r w:rsidRPr="009D02F7">
        <w:rPr>
          <w:b/>
          <w:color w:val="000000" w:themeColor="text1"/>
          <w:sz w:val="24"/>
        </w:rPr>
        <w:t>四、董事会意见</w:t>
      </w:r>
    </w:p>
    <w:p w:rsidR="006D595A" w:rsidRPr="009D02F7" w:rsidRDefault="006D595A" w:rsidP="006D595A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9D02F7">
        <w:rPr>
          <w:rFonts w:hint="eastAsia"/>
          <w:color w:val="000000" w:themeColor="text1"/>
          <w:sz w:val="24"/>
        </w:rPr>
        <w:t>本次交易旨在增强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hint="eastAsia"/>
          <w:color w:val="000000" w:themeColor="text1"/>
          <w:sz w:val="24"/>
        </w:rPr>
        <w:t>的资金配套能力，有利于推进</w:t>
      </w:r>
      <w:r w:rsidR="00CD6D0C">
        <w:rPr>
          <w:rFonts w:hint="eastAsia"/>
          <w:color w:val="000000" w:themeColor="text1"/>
          <w:sz w:val="24"/>
        </w:rPr>
        <w:t>参股</w:t>
      </w:r>
      <w:r w:rsidRPr="009D02F7">
        <w:rPr>
          <w:rFonts w:hint="eastAsia"/>
          <w:color w:val="000000" w:themeColor="text1"/>
          <w:sz w:val="24"/>
        </w:rPr>
        <w:t>公司的项</w:t>
      </w:r>
      <w:r w:rsidRPr="009D02F7">
        <w:rPr>
          <w:rFonts w:hint="eastAsia"/>
          <w:color w:val="000000" w:themeColor="text1"/>
          <w:sz w:val="24"/>
        </w:rPr>
        <w:lastRenderedPageBreak/>
        <w:t>目建设，进一步提高其经济效益，符合公司和全体股东的利益。且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系</w:t>
      </w:r>
      <w:r w:rsidRPr="009D02F7">
        <w:rPr>
          <w:rFonts w:ascii="宋体" w:hAnsi="宋体" w:hint="eastAsia"/>
          <w:color w:val="000000" w:themeColor="text1"/>
          <w:sz w:val="24"/>
        </w:rPr>
        <w:t>公司参股子公司，</w:t>
      </w:r>
      <w:r w:rsidR="00CD6D0C">
        <w:rPr>
          <w:rFonts w:ascii="宋体" w:hAnsi="宋体" w:hint="eastAsia"/>
          <w:color w:val="000000" w:themeColor="text1"/>
          <w:sz w:val="24"/>
        </w:rPr>
        <w:t>双方股东</w:t>
      </w:r>
      <w:r w:rsidRPr="009D02F7">
        <w:rPr>
          <w:rFonts w:ascii="宋体" w:hAnsi="宋体" w:hint="eastAsia"/>
          <w:color w:val="000000" w:themeColor="text1"/>
          <w:sz w:val="24"/>
        </w:rPr>
        <w:t>分别提供连带责任保证担保且条件相等，系正常履行股东义务。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hint="eastAsia"/>
          <w:color w:val="000000" w:themeColor="text1"/>
          <w:sz w:val="24"/>
        </w:rPr>
        <w:t>目前经营状况良好，具有偿还债务的能力，</w:t>
      </w:r>
      <w:r w:rsidRPr="009D02F7">
        <w:rPr>
          <w:rFonts w:ascii="宋体" w:hAnsi="宋体" w:hint="eastAsia"/>
          <w:color w:val="000000" w:themeColor="text1"/>
          <w:sz w:val="24"/>
        </w:rPr>
        <w:t>故本次公司为参股公司提供担保风险较小，不会损害公司及中小股东利益。</w:t>
      </w:r>
    </w:p>
    <w:p w:rsidR="006D595A" w:rsidRPr="009D02F7" w:rsidRDefault="006D595A" w:rsidP="006D595A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9D02F7">
        <w:rPr>
          <w:rFonts w:ascii="宋体" w:hAnsi="宋体" w:hint="eastAsia"/>
          <w:b/>
          <w:color w:val="000000" w:themeColor="text1"/>
          <w:sz w:val="24"/>
        </w:rPr>
        <w:t>五、独立董事意见</w:t>
      </w: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9D02F7">
        <w:rPr>
          <w:rFonts w:ascii="宋体" w:hAnsi="宋体" w:hint="eastAsia"/>
          <w:color w:val="000000" w:themeColor="text1"/>
          <w:sz w:val="24"/>
        </w:rPr>
        <w:t>公司独立董事认为：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ascii="宋体" w:hAnsi="宋体" w:hint="eastAsia"/>
          <w:color w:val="000000" w:themeColor="text1"/>
          <w:sz w:val="24"/>
        </w:rPr>
        <w:t>为公司参股子公司，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asciiTheme="minorEastAsia" w:eastAsiaTheme="minorEastAsia" w:hAnsiTheme="minorEastAsia" w:hint="eastAsia"/>
          <w:color w:val="000000" w:themeColor="text1"/>
          <w:sz w:val="24"/>
        </w:rPr>
        <w:t>的</w:t>
      </w:r>
      <w:r w:rsidRPr="009D02F7">
        <w:rPr>
          <w:rFonts w:ascii="宋体" w:hAnsi="宋体" w:hint="eastAsia"/>
          <w:color w:val="000000" w:themeColor="text1"/>
          <w:sz w:val="24"/>
        </w:rPr>
        <w:t>双方股东分别提供连带责任保证担保且条件相等，有助于增强该公司的资金配套能力，进一步提高其经济效益，符合公司整体利益，风险较小。该项担保事项的内容及决策程序符合《深圳证券交易所股票上市规则》、《深圳证券交易所主板上市公司规范运作指引》等有关法律、法规、规范性文件以及《公司章程》的规定，不存在损害社会公众股东合法权益的情形，同意公司为参股子公司</w:t>
      </w:r>
      <w:r w:rsidRPr="009D02F7">
        <w:rPr>
          <w:rFonts w:asciiTheme="minorEastAsia" w:eastAsiaTheme="minorEastAsia" w:hAnsiTheme="minorEastAsia"/>
          <w:color w:val="000000" w:themeColor="text1"/>
          <w:sz w:val="24"/>
        </w:rPr>
        <w:t>杭州销颖房地产</w:t>
      </w:r>
      <w:r w:rsidRPr="009D02F7">
        <w:rPr>
          <w:rFonts w:ascii="宋体" w:hAnsi="宋体" w:hint="eastAsia"/>
          <w:color w:val="000000" w:themeColor="text1"/>
          <w:sz w:val="24"/>
        </w:rPr>
        <w:t>提供担保。</w:t>
      </w:r>
    </w:p>
    <w:p w:rsidR="006D595A" w:rsidRPr="009D02F7" w:rsidRDefault="006D595A" w:rsidP="006D595A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196" w:firstLine="472"/>
        <w:rPr>
          <w:b/>
          <w:color w:val="000000" w:themeColor="text1"/>
          <w:sz w:val="24"/>
        </w:rPr>
      </w:pPr>
      <w:r w:rsidRPr="009D02F7">
        <w:rPr>
          <w:rFonts w:hint="eastAsia"/>
          <w:b/>
          <w:color w:val="000000" w:themeColor="text1"/>
          <w:sz w:val="24"/>
        </w:rPr>
        <w:t>六</w:t>
      </w:r>
      <w:r w:rsidRPr="009D02F7">
        <w:rPr>
          <w:b/>
          <w:color w:val="000000" w:themeColor="text1"/>
          <w:sz w:val="24"/>
        </w:rPr>
        <w:t>、累计对外担保金额及逾期担保的金额</w:t>
      </w:r>
    </w:p>
    <w:p w:rsidR="006D595A" w:rsidRPr="009D02F7" w:rsidRDefault="006D595A" w:rsidP="006D595A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9D02F7">
        <w:rPr>
          <w:rFonts w:ascii="宋体" w:hAnsi="宋体"/>
          <w:color w:val="000000" w:themeColor="text1"/>
          <w:sz w:val="24"/>
        </w:rPr>
        <w:t>截至本公告</w:t>
      </w:r>
      <w:r w:rsidRPr="009D02F7">
        <w:rPr>
          <w:rFonts w:ascii="宋体" w:hAnsi="宋体" w:hint="eastAsia"/>
          <w:color w:val="000000" w:themeColor="text1"/>
          <w:sz w:val="24"/>
        </w:rPr>
        <w:t>披露</w:t>
      </w:r>
      <w:r w:rsidRPr="009D02F7">
        <w:rPr>
          <w:rFonts w:ascii="宋体" w:hAnsi="宋体"/>
          <w:color w:val="000000" w:themeColor="text1"/>
          <w:sz w:val="24"/>
        </w:rPr>
        <w:t>日，包含公司第九届董事局第</w:t>
      </w:r>
      <w:r w:rsidRPr="009D02F7">
        <w:rPr>
          <w:rFonts w:ascii="宋体" w:hAnsi="宋体" w:hint="eastAsia"/>
          <w:color w:val="000000" w:themeColor="text1"/>
          <w:sz w:val="24"/>
        </w:rPr>
        <w:t>二十</w:t>
      </w:r>
      <w:r w:rsidRPr="009D02F7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Pr="009D02F7">
        <w:rPr>
          <w:rFonts w:ascii="宋体" w:hAnsi="宋体" w:hint="eastAsia"/>
          <w:color w:val="000000" w:themeColor="text1"/>
          <w:sz w:val="24"/>
        </w:rPr>
        <w:t>1280.09</w:t>
      </w:r>
      <w:r w:rsidRPr="009D02F7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Pr="009D02F7">
        <w:rPr>
          <w:rFonts w:ascii="宋体" w:hAnsi="宋体" w:hint="eastAsia"/>
          <w:color w:val="000000" w:themeColor="text1"/>
          <w:sz w:val="24"/>
        </w:rPr>
        <w:t>49.18</w:t>
      </w:r>
      <w:r w:rsidRPr="009D02F7">
        <w:rPr>
          <w:rFonts w:ascii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6D595A" w:rsidRPr="009D02F7" w:rsidRDefault="006D595A" w:rsidP="006D595A">
      <w:pPr>
        <w:spacing w:line="360" w:lineRule="auto"/>
        <w:ind w:firstLineChars="196" w:firstLine="470"/>
        <w:rPr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200" w:firstLine="482"/>
        <w:rPr>
          <w:b/>
          <w:color w:val="000000" w:themeColor="text1"/>
          <w:sz w:val="24"/>
        </w:rPr>
      </w:pPr>
      <w:r w:rsidRPr="009D02F7">
        <w:rPr>
          <w:rFonts w:hint="eastAsia"/>
          <w:b/>
          <w:color w:val="000000" w:themeColor="text1"/>
          <w:sz w:val="24"/>
        </w:rPr>
        <w:t>七</w:t>
      </w:r>
      <w:r w:rsidRPr="009D02F7">
        <w:rPr>
          <w:b/>
          <w:color w:val="000000" w:themeColor="text1"/>
          <w:sz w:val="24"/>
        </w:rPr>
        <w:t>、备查文件</w:t>
      </w: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（一）公司第九届董事局第</w:t>
      </w:r>
      <w:r w:rsidRPr="009D02F7">
        <w:rPr>
          <w:rFonts w:hint="eastAsia"/>
          <w:color w:val="000000" w:themeColor="text1"/>
          <w:sz w:val="24"/>
        </w:rPr>
        <w:t>二十</w:t>
      </w:r>
      <w:r w:rsidRPr="009D02F7">
        <w:rPr>
          <w:color w:val="000000" w:themeColor="text1"/>
          <w:sz w:val="24"/>
        </w:rPr>
        <w:t>次会议决议；</w:t>
      </w: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（</w:t>
      </w:r>
      <w:r w:rsidRPr="009D02F7">
        <w:rPr>
          <w:rFonts w:hint="eastAsia"/>
          <w:color w:val="000000" w:themeColor="text1"/>
          <w:sz w:val="24"/>
        </w:rPr>
        <w:t>二</w:t>
      </w:r>
      <w:r w:rsidRPr="009D02F7">
        <w:rPr>
          <w:color w:val="000000" w:themeColor="text1"/>
          <w:sz w:val="24"/>
        </w:rPr>
        <w:t>）公司本次交易的相关协议草案。</w:t>
      </w: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9D02F7">
        <w:rPr>
          <w:color w:val="000000" w:themeColor="text1"/>
          <w:sz w:val="24"/>
        </w:rPr>
        <w:t>特此公告。</w:t>
      </w: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6D595A" w:rsidRPr="009D02F7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6D595A" w:rsidRPr="006D595A" w:rsidRDefault="006D595A" w:rsidP="006D595A">
      <w:pPr>
        <w:spacing w:line="360" w:lineRule="auto"/>
        <w:ind w:firstLineChars="200" w:firstLine="480"/>
        <w:rPr>
          <w:color w:val="000000" w:themeColor="text1"/>
          <w:sz w:val="24"/>
        </w:rPr>
      </w:pPr>
    </w:p>
    <w:p w:rsidR="00FB7896" w:rsidRPr="00B327E7" w:rsidRDefault="00FB7896" w:rsidP="006D595A">
      <w:pPr>
        <w:widowControl/>
        <w:spacing w:line="360" w:lineRule="auto"/>
        <w:ind w:firstLineChars="200" w:firstLine="482"/>
        <w:jc w:val="right"/>
        <w:rPr>
          <w:b/>
          <w:color w:val="000000" w:themeColor="text1"/>
          <w:kern w:val="0"/>
          <w:sz w:val="24"/>
        </w:rPr>
      </w:pPr>
      <w:bookmarkStart w:id="0" w:name="_GoBack"/>
      <w:bookmarkEnd w:id="0"/>
      <w:r w:rsidRPr="00B327E7">
        <w:rPr>
          <w:b/>
          <w:color w:val="000000" w:themeColor="text1"/>
          <w:kern w:val="0"/>
          <w:sz w:val="24"/>
        </w:rPr>
        <w:t>阳光城集团股份有限公司</w:t>
      </w:r>
    </w:p>
    <w:p w:rsidR="00FB7896" w:rsidRPr="00B327E7" w:rsidRDefault="00FB7896" w:rsidP="006D595A">
      <w:pPr>
        <w:widowControl/>
        <w:spacing w:line="360" w:lineRule="auto"/>
        <w:ind w:right="480" w:firstLineChars="200" w:firstLine="482"/>
        <w:jc w:val="right"/>
        <w:rPr>
          <w:b/>
          <w:color w:val="000000" w:themeColor="text1"/>
          <w:kern w:val="0"/>
          <w:sz w:val="24"/>
        </w:rPr>
      </w:pPr>
      <w:r w:rsidRPr="00B327E7">
        <w:rPr>
          <w:b/>
          <w:color w:val="000000" w:themeColor="text1"/>
          <w:kern w:val="0"/>
          <w:sz w:val="24"/>
        </w:rPr>
        <w:t>董事会</w:t>
      </w:r>
    </w:p>
    <w:p w:rsidR="00FB7896" w:rsidRPr="00B327E7" w:rsidRDefault="00FB7896" w:rsidP="006D595A">
      <w:pPr>
        <w:spacing w:line="360" w:lineRule="auto"/>
        <w:jc w:val="right"/>
        <w:rPr>
          <w:b/>
          <w:color w:val="000000" w:themeColor="text1"/>
          <w:sz w:val="24"/>
        </w:rPr>
      </w:pPr>
      <w:r w:rsidRPr="00B327E7">
        <w:rPr>
          <w:b/>
          <w:color w:val="000000" w:themeColor="text1"/>
          <w:sz w:val="24"/>
        </w:rPr>
        <w:t>二</w:t>
      </w:r>
      <w:r w:rsidR="00B020DB" w:rsidRPr="00B327E7">
        <w:rPr>
          <w:rFonts w:ascii="宋体" w:hAnsi="宋体" w:hint="eastAsia"/>
          <w:b/>
          <w:color w:val="000000" w:themeColor="text1"/>
          <w:sz w:val="24"/>
        </w:rPr>
        <w:t>○</w:t>
      </w:r>
      <w:r w:rsidRPr="00B327E7">
        <w:rPr>
          <w:b/>
          <w:color w:val="000000" w:themeColor="text1"/>
          <w:sz w:val="24"/>
        </w:rPr>
        <w:t>一七年</w:t>
      </w:r>
      <w:r w:rsidR="00FC1440" w:rsidRPr="00B327E7">
        <w:rPr>
          <w:rFonts w:hint="eastAsia"/>
          <w:b/>
          <w:color w:val="000000" w:themeColor="text1"/>
          <w:sz w:val="24"/>
        </w:rPr>
        <w:t>十</w:t>
      </w:r>
      <w:r w:rsidRPr="00B327E7">
        <w:rPr>
          <w:b/>
          <w:color w:val="000000" w:themeColor="text1"/>
          <w:sz w:val="24"/>
        </w:rPr>
        <w:t>月</w:t>
      </w:r>
      <w:r w:rsidR="0035491F">
        <w:rPr>
          <w:rFonts w:hint="eastAsia"/>
          <w:b/>
          <w:color w:val="000000" w:themeColor="text1"/>
          <w:sz w:val="24"/>
        </w:rPr>
        <w:t>二十三</w:t>
      </w:r>
      <w:r w:rsidRPr="00B327E7">
        <w:rPr>
          <w:b/>
          <w:color w:val="000000" w:themeColor="text1"/>
          <w:sz w:val="24"/>
        </w:rPr>
        <w:t>日</w:t>
      </w:r>
    </w:p>
    <w:sectPr w:rsidR="00FB7896" w:rsidRPr="00B327E7" w:rsidSect="00462A6D">
      <w:footerReference w:type="default" r:id="rId6"/>
      <w:pgSz w:w="11906" w:h="16838"/>
      <w:pgMar w:top="1361" w:right="1588" w:bottom="1361" w:left="1588" w:header="851" w:footer="85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C81" w:rsidRDefault="00544C81">
      <w:r>
        <w:separator/>
      </w:r>
    </w:p>
  </w:endnote>
  <w:endnote w:type="continuationSeparator" w:id="1">
    <w:p w:rsidR="00544C81" w:rsidRDefault="00544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896" w:rsidRDefault="00C353C7">
    <w:pPr>
      <w:pStyle w:val="a4"/>
      <w:jc w:val="center"/>
    </w:pPr>
    <w:r>
      <w:fldChar w:fldCharType="begin"/>
    </w:r>
    <w:r w:rsidR="00FB7896">
      <w:instrText xml:space="preserve"> PAGE   \* MERGEFORMAT </w:instrText>
    </w:r>
    <w:r>
      <w:fldChar w:fldCharType="separate"/>
    </w:r>
    <w:r w:rsidR="00254AFE" w:rsidRPr="00254AFE">
      <w:rPr>
        <w:noProof/>
        <w:lang w:val="zh-CN"/>
      </w:rPr>
      <w:t>2</w:t>
    </w:r>
    <w:r>
      <w:fldChar w:fldCharType="end"/>
    </w:r>
  </w:p>
  <w:p w:rsidR="00FB7896" w:rsidRDefault="00FB789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C81" w:rsidRDefault="00544C81">
      <w:r>
        <w:separator/>
      </w:r>
    </w:p>
  </w:footnote>
  <w:footnote w:type="continuationSeparator" w:id="1">
    <w:p w:rsidR="00544C81" w:rsidRDefault="00544C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徐皎">
    <w15:presenceInfo w15:providerId="AD" w15:userId="S-1-5-21-3561996859-3856205359-3980746743-15641"/>
  </w15:person>
  <w15:person w15:author="张龙">
    <w15:presenceInfo w15:providerId="AD" w15:userId="S-1-5-21-3561996859-3856205359-3980746743-1070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662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CD6C0B"/>
    <w:rsid w:val="00004669"/>
    <w:rsid w:val="000303C6"/>
    <w:rsid w:val="0006689F"/>
    <w:rsid w:val="00083E45"/>
    <w:rsid w:val="0009359F"/>
    <w:rsid w:val="000A0793"/>
    <w:rsid w:val="000A0A1F"/>
    <w:rsid w:val="000A552B"/>
    <w:rsid w:val="000C521F"/>
    <w:rsid w:val="000C6E03"/>
    <w:rsid w:val="000E0C0C"/>
    <w:rsid w:val="000E5E1C"/>
    <w:rsid w:val="001225A8"/>
    <w:rsid w:val="0014583A"/>
    <w:rsid w:val="001B603E"/>
    <w:rsid w:val="001B7CC7"/>
    <w:rsid w:val="001D1A4B"/>
    <w:rsid w:val="001D2830"/>
    <w:rsid w:val="001E1693"/>
    <w:rsid w:val="002314EB"/>
    <w:rsid w:val="00245DEF"/>
    <w:rsid w:val="0024708E"/>
    <w:rsid w:val="002471B8"/>
    <w:rsid w:val="002477FD"/>
    <w:rsid w:val="00251EE9"/>
    <w:rsid w:val="00254AFE"/>
    <w:rsid w:val="0028774B"/>
    <w:rsid w:val="002C78C0"/>
    <w:rsid w:val="00301D1A"/>
    <w:rsid w:val="00302372"/>
    <w:rsid w:val="0030244B"/>
    <w:rsid w:val="00307273"/>
    <w:rsid w:val="00307339"/>
    <w:rsid w:val="00317DFD"/>
    <w:rsid w:val="00342992"/>
    <w:rsid w:val="0035491F"/>
    <w:rsid w:val="0036376F"/>
    <w:rsid w:val="003723DC"/>
    <w:rsid w:val="003977FC"/>
    <w:rsid w:val="003C4628"/>
    <w:rsid w:val="003D4CEB"/>
    <w:rsid w:val="003D6196"/>
    <w:rsid w:val="003F48A0"/>
    <w:rsid w:val="003F5ABA"/>
    <w:rsid w:val="00411A0F"/>
    <w:rsid w:val="00430EA6"/>
    <w:rsid w:val="00431F4A"/>
    <w:rsid w:val="00462A6D"/>
    <w:rsid w:val="00466BBA"/>
    <w:rsid w:val="00474132"/>
    <w:rsid w:val="004965E8"/>
    <w:rsid w:val="004B2460"/>
    <w:rsid w:val="004C06B7"/>
    <w:rsid w:val="004E49F3"/>
    <w:rsid w:val="005321F0"/>
    <w:rsid w:val="00544C81"/>
    <w:rsid w:val="00554ABC"/>
    <w:rsid w:val="005653DF"/>
    <w:rsid w:val="00583BBC"/>
    <w:rsid w:val="005A0D09"/>
    <w:rsid w:val="005B1702"/>
    <w:rsid w:val="005C08DA"/>
    <w:rsid w:val="005C3C9C"/>
    <w:rsid w:val="005E6171"/>
    <w:rsid w:val="005F25D0"/>
    <w:rsid w:val="00601AD8"/>
    <w:rsid w:val="00602ABE"/>
    <w:rsid w:val="00617BBF"/>
    <w:rsid w:val="006255C2"/>
    <w:rsid w:val="00631635"/>
    <w:rsid w:val="00635092"/>
    <w:rsid w:val="0064619C"/>
    <w:rsid w:val="00653734"/>
    <w:rsid w:val="006A4AB2"/>
    <w:rsid w:val="006C7E3B"/>
    <w:rsid w:val="006D3A89"/>
    <w:rsid w:val="006D595A"/>
    <w:rsid w:val="006E7AEB"/>
    <w:rsid w:val="006F527A"/>
    <w:rsid w:val="00757612"/>
    <w:rsid w:val="00765490"/>
    <w:rsid w:val="0077211F"/>
    <w:rsid w:val="007905BC"/>
    <w:rsid w:val="007B07C1"/>
    <w:rsid w:val="007C622C"/>
    <w:rsid w:val="007C6671"/>
    <w:rsid w:val="007D1192"/>
    <w:rsid w:val="00802D4A"/>
    <w:rsid w:val="008164E9"/>
    <w:rsid w:val="008231BC"/>
    <w:rsid w:val="00873BFE"/>
    <w:rsid w:val="008A0FC3"/>
    <w:rsid w:val="008C3EA5"/>
    <w:rsid w:val="008C7DA2"/>
    <w:rsid w:val="008E0D6A"/>
    <w:rsid w:val="008F7BC2"/>
    <w:rsid w:val="0091462D"/>
    <w:rsid w:val="00916F1C"/>
    <w:rsid w:val="00917114"/>
    <w:rsid w:val="00956C18"/>
    <w:rsid w:val="00973AF6"/>
    <w:rsid w:val="009B7887"/>
    <w:rsid w:val="009D02F7"/>
    <w:rsid w:val="009D1BF9"/>
    <w:rsid w:val="00A235C1"/>
    <w:rsid w:val="00A3440C"/>
    <w:rsid w:val="00A5424F"/>
    <w:rsid w:val="00A56D3E"/>
    <w:rsid w:val="00A95F69"/>
    <w:rsid w:val="00AF59FE"/>
    <w:rsid w:val="00B020DB"/>
    <w:rsid w:val="00B05B56"/>
    <w:rsid w:val="00B22B14"/>
    <w:rsid w:val="00B308F8"/>
    <w:rsid w:val="00B31496"/>
    <w:rsid w:val="00B327E7"/>
    <w:rsid w:val="00B526BA"/>
    <w:rsid w:val="00B83D5E"/>
    <w:rsid w:val="00B87286"/>
    <w:rsid w:val="00B950A7"/>
    <w:rsid w:val="00BC245A"/>
    <w:rsid w:val="00BD30B0"/>
    <w:rsid w:val="00BD5B4F"/>
    <w:rsid w:val="00BE0489"/>
    <w:rsid w:val="00C12C57"/>
    <w:rsid w:val="00C25176"/>
    <w:rsid w:val="00C30B46"/>
    <w:rsid w:val="00C353C7"/>
    <w:rsid w:val="00C7159F"/>
    <w:rsid w:val="00C87386"/>
    <w:rsid w:val="00CD6C0B"/>
    <w:rsid w:val="00CD6D0C"/>
    <w:rsid w:val="00D010C0"/>
    <w:rsid w:val="00D04BDF"/>
    <w:rsid w:val="00D06C60"/>
    <w:rsid w:val="00D06E4F"/>
    <w:rsid w:val="00D123B3"/>
    <w:rsid w:val="00D1339B"/>
    <w:rsid w:val="00D25E43"/>
    <w:rsid w:val="00D41552"/>
    <w:rsid w:val="00D435E7"/>
    <w:rsid w:val="00D64669"/>
    <w:rsid w:val="00D94DC6"/>
    <w:rsid w:val="00D96864"/>
    <w:rsid w:val="00D97FB9"/>
    <w:rsid w:val="00DA4337"/>
    <w:rsid w:val="00DB078D"/>
    <w:rsid w:val="00DB54B1"/>
    <w:rsid w:val="00E07022"/>
    <w:rsid w:val="00E265E6"/>
    <w:rsid w:val="00E32C33"/>
    <w:rsid w:val="00E70428"/>
    <w:rsid w:val="00E87EA6"/>
    <w:rsid w:val="00E908CD"/>
    <w:rsid w:val="00E90EA3"/>
    <w:rsid w:val="00EA5245"/>
    <w:rsid w:val="00EB09DB"/>
    <w:rsid w:val="00EB1AD7"/>
    <w:rsid w:val="00EB33FF"/>
    <w:rsid w:val="00EB4E56"/>
    <w:rsid w:val="00ED045C"/>
    <w:rsid w:val="00F01756"/>
    <w:rsid w:val="00F54FBD"/>
    <w:rsid w:val="00F768D9"/>
    <w:rsid w:val="00F80D5E"/>
    <w:rsid w:val="00F84AC0"/>
    <w:rsid w:val="00F87E2C"/>
    <w:rsid w:val="00FB7896"/>
    <w:rsid w:val="00FC1440"/>
    <w:rsid w:val="00FE42A8"/>
    <w:rsid w:val="13F80042"/>
    <w:rsid w:val="42A23CC1"/>
    <w:rsid w:val="73DA57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rsid w:val="00462A6D"/>
    <w:rPr>
      <w:rFonts w:ascii="Times New Roman" w:eastAsia="宋体" w:hAnsi="Times New Roman" w:cs="Times New Roman"/>
      <w:sz w:val="18"/>
      <w:szCs w:val="18"/>
    </w:rPr>
  </w:style>
  <w:style w:type="character" w:customStyle="1" w:styleId="da">
    <w:name w:val="da"/>
    <w:basedOn w:val="a0"/>
    <w:rsid w:val="00462A6D"/>
  </w:style>
  <w:style w:type="character" w:customStyle="1" w:styleId="Char0">
    <w:name w:val="页脚 Char"/>
    <w:uiPriority w:val="99"/>
    <w:rsid w:val="00462A6D"/>
    <w:rPr>
      <w:lang w:eastAsia="zh-CN"/>
    </w:rPr>
  </w:style>
  <w:style w:type="character" w:customStyle="1" w:styleId="Char1">
    <w:name w:val="页脚 Char1"/>
    <w:link w:val="a4"/>
    <w:uiPriority w:val="99"/>
    <w:rsid w:val="00462A6D"/>
    <w:rPr>
      <w:rFonts w:ascii="Times New Roman" w:eastAsia="宋体" w:hAnsi="Times New Roman" w:cs="Times New Roman"/>
      <w:sz w:val="18"/>
      <w:szCs w:val="18"/>
    </w:rPr>
  </w:style>
  <w:style w:type="paragraph" w:styleId="a3">
    <w:name w:val="header"/>
    <w:basedOn w:val="a"/>
    <w:link w:val="Char"/>
    <w:uiPriority w:val="99"/>
    <w:unhideWhenUsed/>
    <w:rsid w:val="00462A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462A6D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5">
    <w:name w:val="Table Grid"/>
    <w:basedOn w:val="a1"/>
    <w:uiPriority w:val="59"/>
    <w:rsid w:val="00462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rsid w:val="00462A6D"/>
    <w:rPr>
      <w:rFonts w:ascii="Calibri" w:eastAsia="Times New Roman" w:hAnsi="Calibri" w:cs="宋体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2"/>
    <w:uiPriority w:val="99"/>
    <w:semiHidden/>
    <w:unhideWhenUsed/>
    <w:rsid w:val="008F7BC2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8F7BC2"/>
    <w:rPr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E908CD"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602ABE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602ABE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602ABE"/>
    <w:rPr>
      <w:kern w:val="2"/>
      <w:sz w:val="21"/>
      <w:szCs w:val="24"/>
    </w:rPr>
  </w:style>
  <w:style w:type="paragraph" w:styleId="aa">
    <w:name w:val="annotation subject"/>
    <w:basedOn w:val="a9"/>
    <w:next w:val="a9"/>
    <w:link w:val="Char4"/>
    <w:uiPriority w:val="99"/>
    <w:semiHidden/>
    <w:unhideWhenUsed/>
    <w:rsid w:val="00602ABE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602ABE"/>
    <w:rPr>
      <w:b/>
      <w:bCs/>
      <w:kern w:val="2"/>
      <w:sz w:val="21"/>
      <w:szCs w:val="24"/>
    </w:rPr>
  </w:style>
  <w:style w:type="paragraph" w:styleId="ab">
    <w:name w:val="Revision"/>
    <w:hidden/>
    <w:uiPriority w:val="99"/>
    <w:semiHidden/>
    <w:rsid w:val="000303C6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4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66126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4497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790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39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18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01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7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7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87541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95332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99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154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026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5198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5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3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4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193256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089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14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92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7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9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7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86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2159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855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4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655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5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50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1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78392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1267882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732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6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34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4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80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2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45262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60812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519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95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394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1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20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850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44978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234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859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54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5401">
                          <w:marLeft w:val="0"/>
                          <w:marRight w:val="0"/>
                          <w:marTop w:val="150"/>
                          <w:marBottom w:val="600"/>
                          <w:divBdr>
                            <w:top w:val="single" w:sz="36" w:space="0" w:color="CA9A37"/>
                            <w:left w:val="single" w:sz="36" w:space="0" w:color="CA9A37"/>
                            <w:bottom w:val="single" w:sz="36" w:space="0" w:color="CA9A37"/>
                            <w:right w:val="single" w:sz="36" w:space="0" w:color="CA9A37"/>
                          </w:divBdr>
                          <w:divsChild>
                            <w:div w:id="2001034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30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14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3</Pages>
  <Words>307</Words>
  <Characters>1751</Characters>
  <Application>Microsoft Office Word</Application>
  <DocSecurity>0</DocSecurity>
  <PresentationFormat/>
  <Lines>14</Lines>
  <Paragraphs>4</Paragraphs>
  <Slides>0</Slides>
  <Notes>0</Notes>
  <HiddenSlides>0</HiddenSlides>
  <MMClips>0</MMClip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张龙</dc:creator>
  <cp:lastModifiedBy>Windows User</cp:lastModifiedBy>
  <cp:revision>50</cp:revision>
  <dcterms:created xsi:type="dcterms:W3CDTF">2017-09-21T02:30:00Z</dcterms:created>
  <dcterms:modified xsi:type="dcterms:W3CDTF">2017-10-20T08:44:00Z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