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6E52" w:rsidRPr="000E7FDA" w:rsidRDefault="00A46E52" w:rsidP="00382183">
      <w:pPr>
        <w:autoSpaceDE w:val="0"/>
        <w:autoSpaceDN w:val="0"/>
        <w:adjustRightInd w:val="0"/>
        <w:spacing w:line="400" w:lineRule="exact"/>
        <w:jc w:val="center"/>
        <w:rPr>
          <w:rFonts w:ascii="楷体" w:eastAsia="楷体" w:hAnsi="楷体" w:cs="宋体"/>
          <w:color w:val="000000" w:themeColor="text1"/>
          <w:kern w:val="0"/>
          <w:sz w:val="24"/>
        </w:rPr>
      </w:pPr>
      <w:r w:rsidRPr="000E7FDA">
        <w:rPr>
          <w:rFonts w:ascii="楷体" w:eastAsia="楷体" w:hAnsi="楷体" w:cs="宋体" w:hint="eastAsia"/>
          <w:color w:val="000000" w:themeColor="text1"/>
          <w:kern w:val="0"/>
          <w:sz w:val="24"/>
        </w:rPr>
        <w:t>证券代码：000671      证券简称：阳光城      公告编号：</w:t>
      </w:r>
      <w:r w:rsidR="00F346CB" w:rsidRPr="000E7FDA">
        <w:rPr>
          <w:rFonts w:ascii="楷体" w:eastAsia="楷体" w:hAnsi="楷体" w:cs="宋体" w:hint="eastAsia"/>
          <w:color w:val="000000" w:themeColor="text1"/>
          <w:kern w:val="0"/>
          <w:sz w:val="24"/>
        </w:rPr>
        <w:t>201</w:t>
      </w:r>
      <w:r w:rsidR="00C91EC4" w:rsidRPr="000E7FDA">
        <w:rPr>
          <w:rFonts w:ascii="楷体" w:eastAsia="楷体" w:hAnsi="楷体" w:cs="宋体" w:hint="eastAsia"/>
          <w:color w:val="000000" w:themeColor="text1"/>
          <w:kern w:val="0"/>
          <w:sz w:val="24"/>
        </w:rPr>
        <w:t>7</w:t>
      </w:r>
      <w:r w:rsidR="00F346CB" w:rsidRPr="000E7FDA">
        <w:rPr>
          <w:rFonts w:ascii="楷体" w:eastAsia="楷体" w:hAnsi="楷体" w:cs="宋体" w:hint="eastAsia"/>
          <w:color w:val="000000" w:themeColor="text1"/>
          <w:kern w:val="0"/>
          <w:sz w:val="24"/>
        </w:rPr>
        <w:t>-</w:t>
      </w:r>
      <w:r w:rsidR="00C02CDD">
        <w:rPr>
          <w:rFonts w:ascii="楷体" w:eastAsia="楷体" w:hAnsi="楷体" w:cs="宋体" w:hint="eastAsia"/>
          <w:color w:val="000000" w:themeColor="text1"/>
          <w:kern w:val="0"/>
          <w:sz w:val="24"/>
        </w:rPr>
        <w:t>298</w:t>
      </w:r>
    </w:p>
    <w:p w:rsidR="00A46E52" w:rsidRPr="000E7FDA" w:rsidRDefault="00A46E52" w:rsidP="00382183">
      <w:pPr>
        <w:autoSpaceDE w:val="0"/>
        <w:autoSpaceDN w:val="0"/>
        <w:adjustRightInd w:val="0"/>
        <w:spacing w:line="400" w:lineRule="exact"/>
        <w:jc w:val="center"/>
        <w:rPr>
          <w:rFonts w:ascii="楷体_GB2312" w:eastAsia="楷体_GB2312" w:hAnsi="宋体" w:cs="宋体"/>
          <w:color w:val="000000" w:themeColor="text1"/>
          <w:kern w:val="0"/>
          <w:sz w:val="24"/>
        </w:rPr>
      </w:pPr>
    </w:p>
    <w:p w:rsidR="00A46E52" w:rsidRPr="000E7FDA" w:rsidRDefault="00A46E52" w:rsidP="00A46E52">
      <w:pPr>
        <w:spacing w:line="560" w:lineRule="exact"/>
        <w:jc w:val="center"/>
        <w:rPr>
          <w:rFonts w:ascii="黑体" w:eastAsia="黑体" w:hAnsi="宋体"/>
          <w:color w:val="000000" w:themeColor="text1"/>
          <w:sz w:val="32"/>
          <w:szCs w:val="32"/>
        </w:rPr>
      </w:pPr>
      <w:r w:rsidRPr="000E7FDA">
        <w:rPr>
          <w:rFonts w:ascii="黑体" w:eastAsia="黑体" w:hAnsi="宋体" w:hint="eastAsia"/>
          <w:color w:val="000000" w:themeColor="text1"/>
          <w:sz w:val="32"/>
          <w:szCs w:val="32"/>
        </w:rPr>
        <w:t>阳光城集团股份有限公司</w:t>
      </w:r>
    </w:p>
    <w:p w:rsidR="000201D7" w:rsidRDefault="000201D7" w:rsidP="00A46E52">
      <w:pPr>
        <w:spacing w:line="560" w:lineRule="exact"/>
        <w:jc w:val="center"/>
        <w:rPr>
          <w:rFonts w:ascii="黑体" w:eastAsia="黑体" w:hAnsi="宋体"/>
          <w:color w:val="000000" w:themeColor="text1"/>
          <w:sz w:val="32"/>
          <w:szCs w:val="32"/>
        </w:rPr>
      </w:pPr>
      <w:r>
        <w:rPr>
          <w:rFonts w:ascii="黑体" w:eastAsia="黑体" w:hAnsi="宋体" w:hint="eastAsia"/>
          <w:color w:val="000000" w:themeColor="text1"/>
          <w:sz w:val="32"/>
          <w:szCs w:val="32"/>
        </w:rPr>
        <w:t>关于2014年员工持股计划和控股股东及附属公司</w:t>
      </w:r>
    </w:p>
    <w:p w:rsidR="00A46E52" w:rsidRPr="000E7FDA" w:rsidRDefault="00C41433" w:rsidP="00A46E52">
      <w:pPr>
        <w:spacing w:line="560" w:lineRule="exact"/>
        <w:jc w:val="center"/>
        <w:rPr>
          <w:rFonts w:ascii="黑体" w:eastAsia="黑体" w:hAnsi="宋体"/>
          <w:color w:val="000000" w:themeColor="text1"/>
          <w:sz w:val="32"/>
          <w:szCs w:val="32"/>
        </w:rPr>
      </w:pPr>
      <w:r>
        <w:rPr>
          <w:rFonts w:ascii="黑体" w:eastAsia="黑体" w:hAnsi="宋体" w:hint="eastAsia"/>
          <w:color w:val="000000" w:themeColor="text1"/>
          <w:sz w:val="32"/>
          <w:szCs w:val="32"/>
        </w:rPr>
        <w:t>员工</w:t>
      </w:r>
      <w:r w:rsidR="000201D7">
        <w:rPr>
          <w:rFonts w:ascii="黑体" w:eastAsia="黑体" w:hAnsi="宋体" w:hint="eastAsia"/>
          <w:color w:val="000000" w:themeColor="text1"/>
          <w:sz w:val="32"/>
          <w:szCs w:val="32"/>
        </w:rPr>
        <w:t>增持计划完成股票出售并终止的</w:t>
      </w:r>
      <w:r w:rsidR="00A46E52" w:rsidRPr="000E7FDA">
        <w:rPr>
          <w:rFonts w:ascii="黑体" w:eastAsia="黑体" w:hAnsi="宋体" w:hint="eastAsia"/>
          <w:color w:val="000000" w:themeColor="text1"/>
          <w:sz w:val="32"/>
          <w:szCs w:val="32"/>
        </w:rPr>
        <w:t>公告</w:t>
      </w:r>
    </w:p>
    <w:p w:rsidR="00A46E52" w:rsidRPr="000E7FDA" w:rsidRDefault="00A46E52" w:rsidP="00730C9A">
      <w:pPr>
        <w:spacing w:line="440" w:lineRule="exact"/>
        <w:jc w:val="center"/>
        <w:rPr>
          <w:rFonts w:ascii="黑体" w:eastAsia="黑体" w:hAnsi="宋体"/>
          <w:color w:val="000000" w:themeColor="text1"/>
          <w:sz w:val="30"/>
          <w:szCs w:val="30"/>
        </w:rPr>
      </w:pPr>
    </w:p>
    <w:p w:rsidR="00A46E52" w:rsidRPr="000E7FDA" w:rsidRDefault="006C5523" w:rsidP="00B43A42">
      <w:pPr>
        <w:spacing w:line="360" w:lineRule="auto"/>
        <w:ind w:firstLineChars="200" w:firstLine="480"/>
        <w:rPr>
          <w:rStyle w:val="da"/>
          <w:rFonts w:ascii="楷体" w:eastAsia="楷体" w:hAnsi="楷体"/>
          <w:color w:val="000000" w:themeColor="text1"/>
          <w:kern w:val="0"/>
          <w:sz w:val="24"/>
        </w:rPr>
      </w:pPr>
      <w:r>
        <w:rPr>
          <w:rStyle w:val="da"/>
          <w:rFonts w:ascii="楷体" w:eastAsia="楷体" w:hAnsi="楷体" w:hint="eastAsia"/>
          <w:color w:val="000000" w:themeColor="text1"/>
          <w:kern w:val="0"/>
          <w:sz w:val="24"/>
        </w:rPr>
        <w:t>本</w:t>
      </w:r>
      <w:r w:rsidR="00A46E52" w:rsidRPr="000E7FDA">
        <w:rPr>
          <w:rStyle w:val="da"/>
          <w:rFonts w:ascii="楷体" w:eastAsia="楷体" w:hAnsi="楷体" w:hint="eastAsia"/>
          <w:color w:val="000000" w:themeColor="text1"/>
          <w:kern w:val="0"/>
          <w:sz w:val="24"/>
        </w:rPr>
        <w:t>公司及</w:t>
      </w:r>
      <w:r w:rsidRPr="000E7FDA">
        <w:rPr>
          <w:rStyle w:val="da"/>
          <w:rFonts w:ascii="楷体" w:eastAsia="楷体" w:hAnsi="楷体" w:hint="eastAsia"/>
          <w:color w:val="000000" w:themeColor="text1"/>
          <w:kern w:val="0"/>
          <w:sz w:val="24"/>
        </w:rPr>
        <w:t>董事会</w:t>
      </w:r>
      <w:r w:rsidR="00A46E52" w:rsidRPr="000E7FDA">
        <w:rPr>
          <w:rStyle w:val="da"/>
          <w:rFonts w:ascii="楷体" w:eastAsia="楷体" w:hAnsi="楷体" w:hint="eastAsia"/>
          <w:color w:val="000000" w:themeColor="text1"/>
          <w:kern w:val="0"/>
          <w:sz w:val="24"/>
        </w:rPr>
        <w:t>全体</w:t>
      </w:r>
      <w:r>
        <w:rPr>
          <w:rStyle w:val="da"/>
          <w:rFonts w:ascii="楷体" w:eastAsia="楷体" w:hAnsi="楷体" w:hint="eastAsia"/>
          <w:color w:val="000000" w:themeColor="text1"/>
          <w:kern w:val="0"/>
          <w:sz w:val="24"/>
        </w:rPr>
        <w:t>成员</w:t>
      </w:r>
      <w:r w:rsidR="00A46E52" w:rsidRPr="000E7FDA">
        <w:rPr>
          <w:rStyle w:val="da"/>
          <w:rFonts w:ascii="楷体" w:eastAsia="楷体" w:hAnsi="楷体" w:hint="eastAsia"/>
          <w:color w:val="000000" w:themeColor="text1"/>
          <w:kern w:val="0"/>
          <w:sz w:val="24"/>
        </w:rPr>
        <w:t>保证</w:t>
      </w:r>
      <w:r>
        <w:rPr>
          <w:rStyle w:val="da"/>
          <w:rFonts w:ascii="楷体" w:eastAsia="楷体" w:hAnsi="楷体" w:hint="eastAsia"/>
          <w:color w:val="000000" w:themeColor="text1"/>
          <w:kern w:val="0"/>
          <w:sz w:val="24"/>
        </w:rPr>
        <w:t>信息披露的</w:t>
      </w:r>
      <w:r w:rsidR="00A46E52" w:rsidRPr="000E7FDA">
        <w:rPr>
          <w:rStyle w:val="da"/>
          <w:rFonts w:ascii="楷体" w:eastAsia="楷体" w:hAnsi="楷体" w:hint="eastAsia"/>
          <w:color w:val="000000" w:themeColor="text1"/>
          <w:kern w:val="0"/>
          <w:sz w:val="24"/>
        </w:rPr>
        <w:t>真实、准确、完整，没有虚假记载、误导性陈述或者重大遗漏。</w:t>
      </w:r>
    </w:p>
    <w:p w:rsidR="00A46E52" w:rsidRPr="000E7FDA" w:rsidRDefault="00A46E52" w:rsidP="00B43A42">
      <w:pPr>
        <w:spacing w:line="360" w:lineRule="auto"/>
        <w:ind w:firstLineChars="200" w:firstLine="480"/>
        <w:jc w:val="center"/>
        <w:rPr>
          <w:rStyle w:val="da"/>
          <w:rFonts w:ascii="楷体_GB2312" w:eastAsia="楷体_GB2312" w:hAnsi="宋体"/>
          <w:color w:val="000000" w:themeColor="text1"/>
          <w:kern w:val="0"/>
          <w:sz w:val="24"/>
        </w:rPr>
      </w:pPr>
    </w:p>
    <w:p w:rsidR="00A46E52" w:rsidRPr="00EF484E" w:rsidRDefault="00A46E52" w:rsidP="0025238C">
      <w:pPr>
        <w:spacing w:line="360" w:lineRule="auto"/>
        <w:ind w:firstLineChars="200" w:firstLine="482"/>
        <w:outlineLvl w:val="0"/>
        <w:rPr>
          <w:rFonts w:asciiTheme="minorEastAsia" w:eastAsiaTheme="minorEastAsia" w:hAnsiTheme="minorEastAsia"/>
          <w:b/>
          <w:color w:val="000000" w:themeColor="text1"/>
          <w:sz w:val="24"/>
        </w:rPr>
      </w:pPr>
      <w:r w:rsidRPr="00EF484E">
        <w:rPr>
          <w:rFonts w:asciiTheme="minorEastAsia" w:eastAsiaTheme="minorEastAsia" w:hAnsiTheme="minorEastAsia" w:hint="eastAsia"/>
          <w:b/>
          <w:color w:val="000000" w:themeColor="text1"/>
          <w:sz w:val="24"/>
        </w:rPr>
        <w:t>一、</w:t>
      </w:r>
      <w:r w:rsidR="000201D7" w:rsidRPr="00EF484E">
        <w:rPr>
          <w:rFonts w:asciiTheme="minorEastAsia" w:eastAsiaTheme="minorEastAsia" w:hAnsiTheme="minorEastAsia" w:hint="eastAsia"/>
          <w:b/>
          <w:color w:val="000000" w:themeColor="text1"/>
          <w:sz w:val="24"/>
        </w:rPr>
        <w:t>概述</w:t>
      </w:r>
    </w:p>
    <w:p w:rsidR="0025238C" w:rsidRPr="00382183" w:rsidRDefault="0025238C" w:rsidP="0025238C">
      <w:pPr>
        <w:spacing w:line="360" w:lineRule="auto"/>
        <w:ind w:firstLineChars="200" w:firstLine="480"/>
        <w:rPr>
          <w:rStyle w:val="da"/>
          <w:rFonts w:asciiTheme="minorEastAsia" w:eastAsiaTheme="minorEastAsia" w:hAnsiTheme="minorEastAsia"/>
          <w:color w:val="000000" w:themeColor="text1"/>
          <w:kern w:val="0"/>
          <w:sz w:val="24"/>
        </w:rPr>
      </w:pPr>
      <w:r w:rsidRPr="00EF484E">
        <w:rPr>
          <w:rStyle w:val="da"/>
          <w:rFonts w:asciiTheme="minorEastAsia" w:eastAsiaTheme="minorEastAsia" w:hAnsiTheme="minorEastAsia" w:hint="eastAsia"/>
          <w:color w:val="000000"/>
          <w:kern w:val="0"/>
          <w:sz w:val="24"/>
        </w:rPr>
        <w:t>阳光城集团股份有限公司（以下简称“公司”）于2014年</w:t>
      </w:r>
      <w:r w:rsidR="006C5523">
        <w:rPr>
          <w:rStyle w:val="da"/>
          <w:rFonts w:asciiTheme="minorEastAsia" w:eastAsiaTheme="minorEastAsia" w:hAnsiTheme="minorEastAsia" w:hint="eastAsia"/>
          <w:color w:val="000000"/>
          <w:kern w:val="0"/>
          <w:sz w:val="24"/>
        </w:rPr>
        <w:t>9月16日、</w:t>
      </w:r>
      <w:r w:rsidRPr="00EF484E">
        <w:rPr>
          <w:rStyle w:val="da"/>
          <w:rFonts w:asciiTheme="minorEastAsia" w:eastAsiaTheme="minorEastAsia" w:hAnsiTheme="minorEastAsia"/>
          <w:color w:val="000000"/>
          <w:kern w:val="0"/>
          <w:sz w:val="24"/>
        </w:rPr>
        <w:t>10</w:t>
      </w:r>
      <w:r w:rsidRPr="00EF484E">
        <w:rPr>
          <w:rStyle w:val="da"/>
          <w:rFonts w:asciiTheme="minorEastAsia" w:eastAsiaTheme="minorEastAsia" w:hAnsiTheme="minorEastAsia" w:hint="eastAsia"/>
          <w:color w:val="000000"/>
          <w:kern w:val="0"/>
          <w:sz w:val="24"/>
        </w:rPr>
        <w:t>月8日</w:t>
      </w:r>
      <w:r w:rsidR="006C5523">
        <w:rPr>
          <w:rStyle w:val="da"/>
          <w:rFonts w:asciiTheme="minorEastAsia" w:eastAsiaTheme="minorEastAsia" w:hAnsiTheme="minorEastAsia" w:hint="eastAsia"/>
          <w:color w:val="000000"/>
          <w:kern w:val="0"/>
          <w:sz w:val="24"/>
        </w:rPr>
        <w:t>分别</w:t>
      </w:r>
      <w:r w:rsidRPr="00EF484E">
        <w:rPr>
          <w:rStyle w:val="da"/>
          <w:rFonts w:asciiTheme="minorEastAsia" w:eastAsiaTheme="minorEastAsia" w:hAnsiTheme="minorEastAsia" w:hint="eastAsia"/>
          <w:color w:val="000000"/>
          <w:kern w:val="0"/>
          <w:sz w:val="24"/>
        </w:rPr>
        <w:t>召开公司</w:t>
      </w:r>
      <w:r w:rsidR="006C5523" w:rsidRPr="006C5523">
        <w:rPr>
          <w:rStyle w:val="da"/>
          <w:rFonts w:asciiTheme="minorEastAsia" w:eastAsiaTheme="minorEastAsia" w:hAnsiTheme="minorEastAsia" w:hint="eastAsia"/>
          <w:color w:val="000000"/>
          <w:kern w:val="0"/>
          <w:sz w:val="24"/>
        </w:rPr>
        <w:t>第八届董事局第十二次会议</w:t>
      </w:r>
      <w:r w:rsidR="006C5523">
        <w:rPr>
          <w:rStyle w:val="da"/>
          <w:rFonts w:asciiTheme="minorEastAsia" w:eastAsiaTheme="minorEastAsia" w:hAnsiTheme="minorEastAsia" w:hint="eastAsia"/>
          <w:color w:val="000000"/>
          <w:kern w:val="0"/>
          <w:sz w:val="24"/>
        </w:rPr>
        <w:t>、</w:t>
      </w:r>
      <w:r w:rsidRPr="00EF484E">
        <w:rPr>
          <w:rStyle w:val="da"/>
          <w:rFonts w:asciiTheme="minorEastAsia" w:eastAsiaTheme="minorEastAsia" w:hAnsiTheme="minorEastAsia" w:hint="eastAsia"/>
          <w:color w:val="000000"/>
          <w:kern w:val="0"/>
          <w:sz w:val="24"/>
        </w:rPr>
        <w:t>2014年第十次临时股东大会</w:t>
      </w:r>
      <w:r w:rsidR="006C5523">
        <w:rPr>
          <w:rStyle w:val="da"/>
          <w:rFonts w:asciiTheme="minorEastAsia" w:eastAsiaTheme="minorEastAsia" w:hAnsiTheme="minorEastAsia" w:hint="eastAsia"/>
          <w:color w:val="000000"/>
          <w:kern w:val="0"/>
          <w:sz w:val="24"/>
        </w:rPr>
        <w:t>，</w:t>
      </w:r>
      <w:r w:rsidRPr="00EF484E">
        <w:rPr>
          <w:rStyle w:val="da"/>
          <w:rFonts w:asciiTheme="minorEastAsia" w:eastAsiaTheme="minorEastAsia" w:hAnsiTheme="minorEastAsia" w:hint="eastAsia"/>
          <w:color w:val="000000"/>
          <w:kern w:val="0"/>
          <w:sz w:val="24"/>
        </w:rPr>
        <w:t>审议通过了《公司员工持股计划及其摘要（草案）》，公司</w:t>
      </w:r>
      <w:r w:rsidRPr="00EF484E">
        <w:rPr>
          <w:rStyle w:val="da"/>
          <w:rFonts w:asciiTheme="minorEastAsia" w:eastAsiaTheme="minorEastAsia" w:hAnsiTheme="minorEastAsia"/>
          <w:color w:val="000000"/>
          <w:kern w:val="0"/>
          <w:sz w:val="24"/>
        </w:rPr>
        <w:t>委托</w:t>
      </w:r>
      <w:r w:rsidRPr="00EF484E">
        <w:rPr>
          <w:rStyle w:val="da"/>
          <w:rFonts w:asciiTheme="minorEastAsia" w:eastAsiaTheme="minorEastAsia" w:hAnsiTheme="minorEastAsia" w:hint="eastAsia"/>
          <w:color w:val="000000"/>
          <w:kern w:val="0"/>
          <w:sz w:val="24"/>
        </w:rPr>
        <w:t>兴证证券资产管理有限公司（</w:t>
      </w:r>
      <w:r w:rsidRPr="00EF484E">
        <w:rPr>
          <w:rStyle w:val="da"/>
          <w:rFonts w:asciiTheme="minorEastAsia" w:eastAsiaTheme="minorEastAsia" w:hAnsiTheme="minorEastAsia"/>
          <w:color w:val="000000"/>
          <w:kern w:val="0"/>
          <w:sz w:val="24"/>
        </w:rPr>
        <w:t>以下简称“兴证</w:t>
      </w:r>
      <w:r w:rsidRPr="00EF484E">
        <w:rPr>
          <w:rStyle w:val="da"/>
          <w:rFonts w:asciiTheme="minorEastAsia" w:eastAsiaTheme="minorEastAsia" w:hAnsiTheme="minorEastAsia" w:hint="eastAsia"/>
          <w:color w:val="000000"/>
          <w:kern w:val="0"/>
          <w:sz w:val="24"/>
        </w:rPr>
        <w:t>资管</w:t>
      </w:r>
      <w:r w:rsidRPr="00EF484E">
        <w:rPr>
          <w:rStyle w:val="da"/>
          <w:rFonts w:asciiTheme="minorEastAsia" w:eastAsiaTheme="minorEastAsia" w:hAnsiTheme="minorEastAsia"/>
          <w:color w:val="000000"/>
          <w:kern w:val="0"/>
          <w:sz w:val="24"/>
        </w:rPr>
        <w:t>”）</w:t>
      </w:r>
      <w:r w:rsidRPr="00EF484E">
        <w:rPr>
          <w:rStyle w:val="da"/>
          <w:rFonts w:asciiTheme="minorEastAsia" w:eastAsiaTheme="minorEastAsia" w:hAnsiTheme="minorEastAsia" w:hint="eastAsia"/>
          <w:color w:val="000000"/>
          <w:kern w:val="0"/>
          <w:sz w:val="24"/>
        </w:rPr>
        <w:t>设立“</w:t>
      </w:r>
      <w:r w:rsidRPr="00EF484E">
        <w:rPr>
          <w:rFonts w:asciiTheme="minorEastAsia" w:eastAsiaTheme="minorEastAsia" w:hAnsiTheme="minorEastAsia" w:hint="eastAsia"/>
          <w:color w:val="000000" w:themeColor="text1"/>
          <w:sz w:val="24"/>
        </w:rPr>
        <w:t>兴证资管鑫众3号集合资产管理计划</w:t>
      </w:r>
      <w:r w:rsidRPr="00EF484E">
        <w:rPr>
          <w:rStyle w:val="da"/>
          <w:rFonts w:asciiTheme="minorEastAsia" w:eastAsiaTheme="minorEastAsia" w:hAnsiTheme="minorEastAsia" w:hint="eastAsia"/>
          <w:color w:val="000000"/>
          <w:kern w:val="0"/>
          <w:sz w:val="24"/>
        </w:rPr>
        <w:t>”实施员工持股计划，该计划上限</w:t>
      </w:r>
      <w:r w:rsidRPr="00EF484E">
        <w:rPr>
          <w:rStyle w:val="da"/>
          <w:rFonts w:asciiTheme="minorEastAsia" w:eastAsiaTheme="minorEastAsia" w:hAnsiTheme="minorEastAsia"/>
          <w:color w:val="000000"/>
          <w:kern w:val="0"/>
          <w:sz w:val="24"/>
        </w:rPr>
        <w:t>不超过</w:t>
      </w:r>
      <w:r w:rsidRPr="00EF484E">
        <w:rPr>
          <w:rStyle w:val="da"/>
          <w:rFonts w:asciiTheme="minorEastAsia" w:eastAsiaTheme="minorEastAsia" w:hAnsiTheme="minorEastAsia" w:hint="eastAsia"/>
          <w:color w:val="000000"/>
          <w:kern w:val="0"/>
          <w:sz w:val="24"/>
        </w:rPr>
        <w:t>3亿元（具体内容详见2014年</w:t>
      </w:r>
      <w:r w:rsidRPr="00EF484E">
        <w:rPr>
          <w:rStyle w:val="da"/>
          <w:rFonts w:asciiTheme="minorEastAsia" w:eastAsiaTheme="minorEastAsia" w:hAnsiTheme="minorEastAsia"/>
          <w:color w:val="000000"/>
          <w:kern w:val="0"/>
          <w:sz w:val="24"/>
        </w:rPr>
        <w:t>9</w:t>
      </w:r>
      <w:r w:rsidRPr="00EF484E">
        <w:rPr>
          <w:rStyle w:val="da"/>
          <w:rFonts w:asciiTheme="minorEastAsia" w:eastAsiaTheme="minorEastAsia" w:hAnsiTheme="minorEastAsia" w:hint="eastAsia"/>
          <w:color w:val="000000"/>
          <w:kern w:val="0"/>
          <w:sz w:val="24"/>
        </w:rPr>
        <w:t>月17日</w:t>
      </w:r>
      <w:r w:rsidR="00F200F2">
        <w:rPr>
          <w:rStyle w:val="da"/>
          <w:rFonts w:asciiTheme="minorEastAsia" w:eastAsiaTheme="minorEastAsia" w:hAnsiTheme="minorEastAsia" w:hint="eastAsia"/>
          <w:color w:val="000000"/>
          <w:kern w:val="0"/>
          <w:sz w:val="24"/>
        </w:rPr>
        <w:t>在巨潮资讯网（</w:t>
      </w:r>
      <w:r w:rsidR="00F200F2" w:rsidRPr="00F200F2">
        <w:rPr>
          <w:rStyle w:val="da"/>
          <w:rFonts w:asciiTheme="minorEastAsia" w:eastAsiaTheme="minorEastAsia" w:hAnsiTheme="minorEastAsia"/>
          <w:color w:val="000000"/>
          <w:kern w:val="0"/>
          <w:sz w:val="24"/>
        </w:rPr>
        <w:t>www.cninfo.com.cn</w:t>
      </w:r>
      <w:r w:rsidR="00F200F2">
        <w:rPr>
          <w:rStyle w:val="da"/>
          <w:rFonts w:asciiTheme="minorEastAsia" w:eastAsiaTheme="minorEastAsia" w:hAnsiTheme="minorEastAsia" w:hint="eastAsia"/>
          <w:color w:val="000000"/>
          <w:kern w:val="0"/>
          <w:sz w:val="24"/>
        </w:rPr>
        <w:t>）</w:t>
      </w:r>
      <w:r w:rsidRPr="00EF484E">
        <w:rPr>
          <w:rStyle w:val="da"/>
          <w:rFonts w:asciiTheme="minorEastAsia" w:eastAsiaTheme="minorEastAsia" w:hAnsiTheme="minorEastAsia"/>
          <w:color w:val="000000"/>
          <w:kern w:val="0"/>
          <w:sz w:val="24"/>
        </w:rPr>
        <w:t>上</w:t>
      </w:r>
      <w:r w:rsidR="00F200F2">
        <w:rPr>
          <w:rStyle w:val="da"/>
          <w:rFonts w:asciiTheme="minorEastAsia" w:eastAsiaTheme="minorEastAsia" w:hAnsiTheme="minorEastAsia" w:hint="eastAsia"/>
          <w:color w:val="000000"/>
          <w:kern w:val="0"/>
          <w:sz w:val="24"/>
        </w:rPr>
        <w:t>披露</w:t>
      </w:r>
      <w:r w:rsidRPr="00EF484E">
        <w:rPr>
          <w:rStyle w:val="da"/>
          <w:rFonts w:asciiTheme="minorEastAsia" w:eastAsiaTheme="minorEastAsia" w:hAnsiTheme="minorEastAsia"/>
          <w:color w:val="000000"/>
          <w:kern w:val="0"/>
          <w:sz w:val="24"/>
        </w:rPr>
        <w:t>的</w:t>
      </w:r>
      <w:r w:rsidR="00F200F2">
        <w:rPr>
          <w:rStyle w:val="da"/>
          <w:rFonts w:asciiTheme="minorEastAsia" w:eastAsiaTheme="minorEastAsia" w:hAnsiTheme="minorEastAsia" w:hint="eastAsia"/>
          <w:color w:val="000000"/>
          <w:kern w:val="0"/>
          <w:sz w:val="24"/>
        </w:rPr>
        <w:t>《</w:t>
      </w:r>
      <w:r w:rsidR="00F200F2" w:rsidRPr="00F200F2">
        <w:rPr>
          <w:rStyle w:val="da"/>
          <w:rFonts w:asciiTheme="minorEastAsia" w:eastAsiaTheme="minorEastAsia" w:hAnsiTheme="minorEastAsia" w:hint="eastAsia"/>
          <w:color w:val="000000"/>
          <w:kern w:val="0"/>
          <w:sz w:val="24"/>
        </w:rPr>
        <w:t>第八届董事局第十二次会议决议公告</w:t>
      </w:r>
      <w:r w:rsidR="00F200F2">
        <w:rPr>
          <w:rStyle w:val="da"/>
          <w:rFonts w:asciiTheme="minorEastAsia" w:eastAsiaTheme="minorEastAsia" w:hAnsiTheme="minorEastAsia" w:hint="eastAsia"/>
          <w:color w:val="000000"/>
          <w:kern w:val="0"/>
          <w:sz w:val="24"/>
        </w:rPr>
        <w:t>》（公</w:t>
      </w:r>
      <w:r w:rsidR="00F200F2" w:rsidRPr="00382183">
        <w:rPr>
          <w:rStyle w:val="da"/>
          <w:rFonts w:asciiTheme="minorEastAsia" w:eastAsiaTheme="minorEastAsia" w:hAnsiTheme="minorEastAsia" w:hint="eastAsia"/>
          <w:color w:val="000000" w:themeColor="text1"/>
          <w:kern w:val="0"/>
          <w:sz w:val="24"/>
        </w:rPr>
        <w:t>告编号：2014-086）</w:t>
      </w:r>
      <w:r w:rsidR="00A629EA" w:rsidRPr="00382183">
        <w:rPr>
          <w:rStyle w:val="da"/>
          <w:rFonts w:asciiTheme="minorEastAsia" w:eastAsiaTheme="minorEastAsia" w:hAnsiTheme="minorEastAsia" w:hint="eastAsia"/>
          <w:color w:val="000000" w:themeColor="text1"/>
          <w:kern w:val="0"/>
          <w:sz w:val="24"/>
        </w:rPr>
        <w:t>等相关公告</w:t>
      </w:r>
      <w:r w:rsidRPr="00382183">
        <w:rPr>
          <w:rStyle w:val="da"/>
          <w:rFonts w:asciiTheme="minorEastAsia" w:eastAsiaTheme="minorEastAsia" w:hAnsiTheme="minorEastAsia" w:hint="eastAsia"/>
          <w:color w:val="000000" w:themeColor="text1"/>
          <w:kern w:val="0"/>
          <w:sz w:val="24"/>
        </w:rPr>
        <w:t>）。</w:t>
      </w:r>
    </w:p>
    <w:p w:rsidR="0025238C" w:rsidRPr="00EF484E" w:rsidRDefault="0025238C" w:rsidP="00F200F2">
      <w:pPr>
        <w:spacing w:line="360" w:lineRule="auto"/>
        <w:ind w:firstLineChars="200" w:firstLine="480"/>
        <w:rPr>
          <w:rStyle w:val="da"/>
          <w:rFonts w:asciiTheme="minorEastAsia" w:eastAsiaTheme="minorEastAsia" w:hAnsiTheme="minorEastAsia"/>
          <w:color w:val="000000"/>
          <w:kern w:val="0"/>
          <w:sz w:val="24"/>
        </w:rPr>
      </w:pPr>
      <w:r w:rsidRPr="00EF484E">
        <w:rPr>
          <w:rStyle w:val="da"/>
          <w:rFonts w:asciiTheme="minorEastAsia" w:eastAsiaTheme="minorEastAsia" w:hAnsiTheme="minorEastAsia" w:hint="eastAsia"/>
          <w:color w:val="000000"/>
          <w:kern w:val="0"/>
          <w:sz w:val="24"/>
        </w:rPr>
        <w:t>公司控股股东福建阳光集团有限公司及其附属企业（指子公司，不包含公司，下同）员工同时委托兴证资管成立“</w:t>
      </w:r>
      <w:r w:rsidRPr="00EF484E">
        <w:rPr>
          <w:rFonts w:asciiTheme="minorEastAsia" w:eastAsiaTheme="minorEastAsia" w:hAnsiTheme="minorEastAsia" w:hint="eastAsia"/>
          <w:color w:val="000000" w:themeColor="text1"/>
          <w:sz w:val="24"/>
        </w:rPr>
        <w:t>兴证资管鑫众</w:t>
      </w:r>
      <w:r w:rsidRPr="00EF484E">
        <w:rPr>
          <w:rFonts w:asciiTheme="minorEastAsia" w:eastAsiaTheme="minorEastAsia" w:hAnsiTheme="minorEastAsia"/>
          <w:color w:val="000000" w:themeColor="text1"/>
          <w:sz w:val="24"/>
        </w:rPr>
        <w:t>5</w:t>
      </w:r>
      <w:r w:rsidRPr="00EF484E">
        <w:rPr>
          <w:rFonts w:asciiTheme="minorEastAsia" w:eastAsiaTheme="minorEastAsia" w:hAnsiTheme="minorEastAsia" w:hint="eastAsia"/>
          <w:color w:val="000000" w:themeColor="text1"/>
          <w:sz w:val="24"/>
        </w:rPr>
        <w:t>号集合资产管理计划</w:t>
      </w:r>
      <w:r w:rsidRPr="00EF484E">
        <w:rPr>
          <w:rStyle w:val="da"/>
          <w:rFonts w:asciiTheme="minorEastAsia" w:eastAsiaTheme="minorEastAsia" w:hAnsiTheme="minorEastAsia" w:hint="eastAsia"/>
          <w:color w:val="000000"/>
          <w:kern w:val="0"/>
          <w:sz w:val="24"/>
        </w:rPr>
        <w:t>”，通过二级市场购买等方式增持公司股份（</w:t>
      </w:r>
      <w:r w:rsidRPr="00EF484E">
        <w:rPr>
          <w:rStyle w:val="da"/>
          <w:rFonts w:asciiTheme="minorEastAsia" w:eastAsiaTheme="minorEastAsia" w:hAnsiTheme="minorEastAsia"/>
          <w:color w:val="000000"/>
          <w:kern w:val="0"/>
          <w:sz w:val="24"/>
        </w:rPr>
        <w:t>以下简称“</w:t>
      </w:r>
      <w:r w:rsidRPr="00EF484E">
        <w:rPr>
          <w:rStyle w:val="da"/>
          <w:rFonts w:asciiTheme="minorEastAsia" w:eastAsiaTheme="minorEastAsia" w:hAnsiTheme="minorEastAsia" w:hint="eastAsia"/>
          <w:color w:val="000000"/>
          <w:kern w:val="0"/>
          <w:sz w:val="24"/>
        </w:rPr>
        <w:t>控股股东及附属公司员工</w:t>
      </w:r>
      <w:r w:rsidRPr="00EF484E">
        <w:rPr>
          <w:rStyle w:val="da"/>
          <w:rFonts w:asciiTheme="minorEastAsia" w:eastAsiaTheme="minorEastAsia" w:hAnsiTheme="minorEastAsia"/>
          <w:color w:val="000000"/>
          <w:kern w:val="0"/>
          <w:sz w:val="24"/>
        </w:rPr>
        <w:t>增持计划”）</w:t>
      </w:r>
      <w:r w:rsidRPr="00EF484E">
        <w:rPr>
          <w:rStyle w:val="da"/>
          <w:rFonts w:asciiTheme="minorEastAsia" w:eastAsiaTheme="minorEastAsia" w:hAnsiTheme="minorEastAsia" w:hint="eastAsia"/>
          <w:color w:val="000000"/>
          <w:kern w:val="0"/>
          <w:sz w:val="24"/>
        </w:rPr>
        <w:t>，</w:t>
      </w:r>
      <w:r w:rsidRPr="00EF484E">
        <w:rPr>
          <w:rStyle w:val="da"/>
          <w:rFonts w:asciiTheme="minorEastAsia" w:eastAsiaTheme="minorEastAsia" w:hAnsiTheme="minorEastAsia"/>
          <w:color w:val="000000"/>
          <w:kern w:val="0"/>
          <w:sz w:val="24"/>
        </w:rPr>
        <w:t>该计划上限不超过</w:t>
      </w:r>
      <w:r w:rsidRPr="00EF484E">
        <w:rPr>
          <w:rStyle w:val="da"/>
          <w:rFonts w:asciiTheme="minorEastAsia" w:eastAsiaTheme="minorEastAsia" w:hAnsiTheme="minorEastAsia" w:hint="eastAsia"/>
          <w:color w:val="000000"/>
          <w:kern w:val="0"/>
          <w:sz w:val="24"/>
        </w:rPr>
        <w:t>3亿元（</w:t>
      </w:r>
      <w:r w:rsidR="00F200F2">
        <w:rPr>
          <w:rStyle w:val="da"/>
          <w:rFonts w:asciiTheme="minorEastAsia" w:eastAsiaTheme="minorEastAsia" w:hAnsiTheme="minorEastAsia"/>
          <w:color w:val="000000"/>
          <w:kern w:val="0"/>
          <w:sz w:val="24"/>
        </w:rPr>
        <w:t>具体内容详见</w:t>
      </w:r>
      <w:r w:rsidR="00F200F2">
        <w:rPr>
          <w:rStyle w:val="da"/>
          <w:rFonts w:asciiTheme="minorEastAsia" w:eastAsiaTheme="minorEastAsia" w:hAnsiTheme="minorEastAsia" w:hint="eastAsia"/>
          <w:color w:val="000000"/>
          <w:kern w:val="0"/>
          <w:sz w:val="24"/>
        </w:rPr>
        <w:t>2014年9月13日</w:t>
      </w:r>
      <w:r w:rsidRPr="00EF484E">
        <w:rPr>
          <w:rStyle w:val="da"/>
          <w:rFonts w:asciiTheme="minorEastAsia" w:eastAsiaTheme="minorEastAsia" w:hAnsiTheme="minorEastAsia"/>
          <w:color w:val="000000"/>
          <w:kern w:val="0"/>
          <w:sz w:val="24"/>
        </w:rPr>
        <w:t>公司</w:t>
      </w:r>
      <w:r w:rsidR="00F200F2">
        <w:rPr>
          <w:rStyle w:val="da"/>
          <w:rFonts w:asciiTheme="minorEastAsia" w:eastAsiaTheme="minorEastAsia" w:hAnsiTheme="minorEastAsia"/>
          <w:color w:val="000000"/>
          <w:kern w:val="0"/>
          <w:sz w:val="24"/>
        </w:rPr>
        <w:t>在巨潮资讯网</w:t>
      </w:r>
      <w:r w:rsidR="00F200F2">
        <w:rPr>
          <w:rStyle w:val="da"/>
          <w:rFonts w:asciiTheme="minorEastAsia" w:eastAsiaTheme="minorEastAsia" w:hAnsiTheme="minorEastAsia" w:hint="eastAsia"/>
          <w:color w:val="000000"/>
          <w:kern w:val="0"/>
          <w:sz w:val="24"/>
        </w:rPr>
        <w:t>（</w:t>
      </w:r>
      <w:r w:rsidR="00F200F2" w:rsidRPr="00F200F2">
        <w:rPr>
          <w:rStyle w:val="da"/>
          <w:rFonts w:asciiTheme="minorEastAsia" w:eastAsiaTheme="minorEastAsia" w:hAnsiTheme="minorEastAsia"/>
          <w:color w:val="000000"/>
          <w:kern w:val="0"/>
          <w:sz w:val="24"/>
        </w:rPr>
        <w:t>www.cninfo.com.cn</w:t>
      </w:r>
      <w:r w:rsidR="00F200F2">
        <w:rPr>
          <w:rStyle w:val="da"/>
          <w:rFonts w:asciiTheme="minorEastAsia" w:eastAsiaTheme="minorEastAsia" w:hAnsiTheme="minorEastAsia" w:hint="eastAsia"/>
          <w:color w:val="000000"/>
          <w:kern w:val="0"/>
          <w:sz w:val="24"/>
        </w:rPr>
        <w:t>）上披露的《</w:t>
      </w:r>
      <w:r w:rsidR="00F200F2" w:rsidRPr="00F200F2">
        <w:rPr>
          <w:rStyle w:val="da"/>
          <w:rFonts w:asciiTheme="minorEastAsia" w:eastAsiaTheme="minorEastAsia" w:hAnsiTheme="minorEastAsia" w:hint="eastAsia"/>
          <w:color w:val="000000"/>
          <w:kern w:val="0"/>
          <w:sz w:val="24"/>
        </w:rPr>
        <w:t>关于公司控股股东及附属企业之部分员工增持公司股份的公告</w:t>
      </w:r>
      <w:r w:rsidR="00F200F2">
        <w:rPr>
          <w:rStyle w:val="da"/>
          <w:rFonts w:asciiTheme="minorEastAsia" w:eastAsiaTheme="minorEastAsia" w:hAnsiTheme="minorEastAsia" w:hint="eastAsia"/>
          <w:color w:val="000000"/>
          <w:kern w:val="0"/>
          <w:sz w:val="24"/>
        </w:rPr>
        <w:t>》（公告编号：</w:t>
      </w:r>
      <w:r w:rsidRPr="00EF484E">
        <w:rPr>
          <w:rStyle w:val="da"/>
          <w:rFonts w:asciiTheme="minorEastAsia" w:eastAsiaTheme="minorEastAsia" w:hAnsiTheme="minorEastAsia" w:hint="eastAsia"/>
          <w:color w:val="000000"/>
          <w:kern w:val="0"/>
          <w:sz w:val="24"/>
        </w:rPr>
        <w:t>2014</w:t>
      </w:r>
      <w:r w:rsidRPr="00EF484E">
        <w:rPr>
          <w:rStyle w:val="da"/>
          <w:rFonts w:asciiTheme="minorEastAsia" w:eastAsiaTheme="minorEastAsia" w:hAnsiTheme="minorEastAsia"/>
          <w:color w:val="000000"/>
          <w:kern w:val="0"/>
          <w:sz w:val="24"/>
        </w:rPr>
        <w:t>-085</w:t>
      </w:r>
      <w:r w:rsidR="00F200F2">
        <w:rPr>
          <w:rStyle w:val="da"/>
          <w:rFonts w:asciiTheme="minorEastAsia" w:eastAsiaTheme="minorEastAsia" w:hAnsiTheme="minorEastAsia" w:hint="eastAsia"/>
          <w:color w:val="000000"/>
          <w:kern w:val="0"/>
          <w:sz w:val="24"/>
        </w:rPr>
        <w:t>）</w:t>
      </w:r>
      <w:r w:rsidRPr="00EF484E">
        <w:rPr>
          <w:rStyle w:val="da"/>
          <w:rFonts w:asciiTheme="minorEastAsia" w:eastAsiaTheme="minorEastAsia" w:hAnsiTheme="minorEastAsia"/>
          <w:color w:val="000000"/>
          <w:kern w:val="0"/>
          <w:sz w:val="24"/>
        </w:rPr>
        <w:t>）</w:t>
      </w:r>
      <w:r w:rsidRPr="00EF484E">
        <w:rPr>
          <w:rStyle w:val="da"/>
          <w:rFonts w:asciiTheme="minorEastAsia" w:eastAsiaTheme="minorEastAsia" w:hAnsiTheme="minorEastAsia" w:hint="eastAsia"/>
          <w:color w:val="000000"/>
          <w:kern w:val="0"/>
          <w:sz w:val="24"/>
        </w:rPr>
        <w:t>。</w:t>
      </w:r>
    </w:p>
    <w:p w:rsidR="000201D7" w:rsidRPr="00F200F2" w:rsidRDefault="000201D7" w:rsidP="00B25912">
      <w:pPr>
        <w:spacing w:line="360" w:lineRule="auto"/>
        <w:ind w:firstLineChars="200" w:firstLine="480"/>
        <w:rPr>
          <w:rFonts w:asciiTheme="minorEastAsia" w:eastAsiaTheme="minorEastAsia" w:hAnsiTheme="minorEastAsia"/>
          <w:color w:val="000000" w:themeColor="text1"/>
          <w:sz w:val="24"/>
        </w:rPr>
      </w:pPr>
    </w:p>
    <w:p w:rsidR="000201D7" w:rsidRPr="00EF484E" w:rsidRDefault="00A46E52" w:rsidP="0025238C">
      <w:pPr>
        <w:spacing w:line="360" w:lineRule="auto"/>
        <w:ind w:firstLineChars="200" w:firstLine="482"/>
        <w:rPr>
          <w:rFonts w:asciiTheme="minorEastAsia" w:eastAsiaTheme="minorEastAsia" w:hAnsiTheme="minorEastAsia"/>
          <w:b/>
          <w:color w:val="000000" w:themeColor="text1"/>
          <w:sz w:val="24"/>
        </w:rPr>
      </w:pPr>
      <w:r w:rsidRPr="00EF484E">
        <w:rPr>
          <w:rFonts w:asciiTheme="minorEastAsia" w:eastAsiaTheme="minorEastAsia" w:hAnsiTheme="minorEastAsia" w:hint="eastAsia"/>
          <w:b/>
          <w:color w:val="000000" w:themeColor="text1"/>
          <w:sz w:val="24"/>
        </w:rPr>
        <w:t>二、</w:t>
      </w:r>
      <w:r w:rsidR="000201D7" w:rsidRPr="00EF484E">
        <w:rPr>
          <w:rFonts w:asciiTheme="minorEastAsia" w:eastAsiaTheme="minorEastAsia" w:hAnsiTheme="minorEastAsia" w:hint="eastAsia"/>
          <w:b/>
          <w:color w:val="000000" w:themeColor="text1"/>
          <w:sz w:val="24"/>
        </w:rPr>
        <w:t>公司员工持股计划和公司股东增持股票计划的实施进展情况</w:t>
      </w:r>
    </w:p>
    <w:p w:rsidR="00182937" w:rsidRPr="00EF484E" w:rsidRDefault="000E2BC2" w:rsidP="000E2BC2">
      <w:pPr>
        <w:spacing w:line="360" w:lineRule="auto"/>
        <w:ind w:firstLineChars="200" w:firstLine="480"/>
        <w:rPr>
          <w:rFonts w:asciiTheme="minorEastAsia" w:eastAsiaTheme="minorEastAsia" w:hAnsiTheme="minorEastAsia" w:cs="宋体"/>
          <w:color w:val="000000" w:themeColor="text1"/>
          <w:sz w:val="24"/>
        </w:rPr>
      </w:pPr>
      <w:r w:rsidRPr="00EF484E">
        <w:rPr>
          <w:rFonts w:asciiTheme="minorEastAsia" w:eastAsiaTheme="minorEastAsia" w:hAnsiTheme="minorEastAsia"/>
          <w:color w:val="000000" w:themeColor="text1"/>
          <w:sz w:val="24"/>
        </w:rPr>
        <w:t>201</w:t>
      </w:r>
      <w:r w:rsidRPr="00EF484E">
        <w:rPr>
          <w:rFonts w:asciiTheme="minorEastAsia" w:eastAsiaTheme="minorEastAsia" w:hAnsiTheme="minorEastAsia" w:hint="eastAsia"/>
          <w:color w:val="000000" w:themeColor="text1"/>
          <w:sz w:val="24"/>
        </w:rPr>
        <w:t>4</w:t>
      </w:r>
      <w:r w:rsidRPr="00EF484E">
        <w:rPr>
          <w:rFonts w:asciiTheme="minorEastAsia" w:eastAsiaTheme="minorEastAsia" w:hAnsiTheme="minorEastAsia" w:cs="宋体" w:hint="eastAsia"/>
          <w:color w:val="000000" w:themeColor="text1"/>
          <w:sz w:val="24"/>
        </w:rPr>
        <w:t>年</w:t>
      </w:r>
      <w:r w:rsidRPr="00EF484E">
        <w:rPr>
          <w:rFonts w:asciiTheme="minorEastAsia" w:eastAsiaTheme="minorEastAsia" w:hAnsiTheme="minorEastAsia" w:hint="eastAsia"/>
          <w:color w:val="000000" w:themeColor="text1"/>
          <w:sz w:val="24"/>
        </w:rPr>
        <w:t>12</w:t>
      </w:r>
      <w:r w:rsidRPr="00EF484E">
        <w:rPr>
          <w:rFonts w:asciiTheme="minorEastAsia" w:eastAsiaTheme="minorEastAsia" w:hAnsiTheme="minorEastAsia" w:cs="宋体" w:hint="eastAsia"/>
          <w:color w:val="000000" w:themeColor="text1"/>
          <w:sz w:val="24"/>
        </w:rPr>
        <w:t>月</w:t>
      </w:r>
      <w:r w:rsidRPr="00EF484E">
        <w:rPr>
          <w:rFonts w:asciiTheme="minorEastAsia" w:eastAsiaTheme="minorEastAsia" w:hAnsiTheme="minorEastAsia"/>
          <w:color w:val="000000" w:themeColor="text1"/>
          <w:sz w:val="24"/>
        </w:rPr>
        <w:t>1</w:t>
      </w:r>
      <w:r w:rsidRPr="00EF484E">
        <w:rPr>
          <w:rFonts w:asciiTheme="minorEastAsia" w:eastAsiaTheme="minorEastAsia" w:hAnsiTheme="minorEastAsia" w:hint="eastAsia"/>
          <w:color w:val="000000" w:themeColor="text1"/>
          <w:sz w:val="24"/>
        </w:rPr>
        <w:t>8</w:t>
      </w:r>
      <w:r w:rsidR="00182937" w:rsidRPr="00EF484E">
        <w:rPr>
          <w:rFonts w:asciiTheme="minorEastAsia" w:eastAsiaTheme="minorEastAsia" w:hAnsiTheme="minorEastAsia" w:cs="宋体" w:hint="eastAsia"/>
          <w:color w:val="000000" w:themeColor="text1"/>
          <w:sz w:val="24"/>
        </w:rPr>
        <w:t>日</w:t>
      </w:r>
      <w:r w:rsidRPr="00EF484E">
        <w:rPr>
          <w:rFonts w:asciiTheme="minorEastAsia" w:eastAsiaTheme="minorEastAsia" w:hAnsiTheme="minorEastAsia" w:cs="宋体" w:hint="eastAsia"/>
          <w:color w:val="000000" w:themeColor="text1"/>
          <w:sz w:val="24"/>
        </w:rPr>
        <w:t>公司员工持股计划完成股份购买</w:t>
      </w:r>
      <w:r w:rsidR="00182937" w:rsidRPr="00EF484E">
        <w:rPr>
          <w:rFonts w:asciiTheme="minorEastAsia" w:eastAsiaTheme="minorEastAsia" w:hAnsiTheme="minorEastAsia" w:cs="宋体" w:hint="eastAsia"/>
          <w:color w:val="000000" w:themeColor="text1"/>
          <w:sz w:val="24"/>
        </w:rPr>
        <w:t>，</w:t>
      </w:r>
      <w:r w:rsidR="00182937" w:rsidRPr="00EF484E">
        <w:rPr>
          <w:rFonts w:asciiTheme="minorEastAsia" w:eastAsiaTheme="minorEastAsia" w:hAnsiTheme="minorEastAsia"/>
          <w:color w:val="000000" w:themeColor="text1"/>
          <w:sz w:val="24"/>
        </w:rPr>
        <w:t>201</w:t>
      </w:r>
      <w:r w:rsidR="00182937" w:rsidRPr="00EF484E">
        <w:rPr>
          <w:rFonts w:asciiTheme="minorEastAsia" w:eastAsiaTheme="minorEastAsia" w:hAnsiTheme="minorEastAsia" w:hint="eastAsia"/>
          <w:color w:val="000000" w:themeColor="text1"/>
          <w:sz w:val="24"/>
        </w:rPr>
        <w:t>5</w:t>
      </w:r>
      <w:r w:rsidR="00182937" w:rsidRPr="00EF484E">
        <w:rPr>
          <w:rFonts w:asciiTheme="minorEastAsia" w:eastAsiaTheme="minorEastAsia" w:hAnsiTheme="minorEastAsia" w:cs="宋体" w:hint="eastAsia"/>
          <w:color w:val="000000" w:themeColor="text1"/>
          <w:sz w:val="24"/>
        </w:rPr>
        <w:t>年</w:t>
      </w:r>
      <w:r w:rsidR="00182937" w:rsidRPr="00EF484E">
        <w:rPr>
          <w:rFonts w:asciiTheme="minorEastAsia" w:eastAsiaTheme="minorEastAsia" w:hAnsiTheme="minorEastAsia" w:hint="eastAsia"/>
          <w:color w:val="000000" w:themeColor="text1"/>
          <w:sz w:val="24"/>
        </w:rPr>
        <w:t>5</w:t>
      </w:r>
      <w:r w:rsidR="00182937" w:rsidRPr="00EF484E">
        <w:rPr>
          <w:rFonts w:asciiTheme="minorEastAsia" w:eastAsiaTheme="minorEastAsia" w:hAnsiTheme="minorEastAsia" w:cs="宋体" w:hint="eastAsia"/>
          <w:color w:val="000000" w:themeColor="text1"/>
          <w:sz w:val="24"/>
        </w:rPr>
        <w:t>月</w:t>
      </w:r>
      <w:r w:rsidR="00182937" w:rsidRPr="00EF484E">
        <w:rPr>
          <w:rFonts w:asciiTheme="minorEastAsia" w:eastAsiaTheme="minorEastAsia" w:hAnsiTheme="minorEastAsia" w:hint="eastAsia"/>
          <w:color w:val="000000" w:themeColor="text1"/>
          <w:sz w:val="24"/>
        </w:rPr>
        <w:t>7</w:t>
      </w:r>
      <w:r w:rsidR="00182937" w:rsidRPr="00EF484E">
        <w:rPr>
          <w:rFonts w:asciiTheme="minorEastAsia" w:eastAsiaTheme="minorEastAsia" w:hAnsiTheme="minorEastAsia" w:cs="宋体" w:hint="eastAsia"/>
          <w:color w:val="000000" w:themeColor="text1"/>
          <w:sz w:val="24"/>
        </w:rPr>
        <w:t>日</w:t>
      </w:r>
      <w:r w:rsidR="00182937" w:rsidRPr="00EF484E">
        <w:rPr>
          <w:rStyle w:val="da"/>
          <w:rFonts w:asciiTheme="minorEastAsia" w:eastAsiaTheme="minorEastAsia" w:hAnsiTheme="minorEastAsia" w:hint="eastAsia"/>
          <w:color w:val="000000" w:themeColor="text1"/>
          <w:kern w:val="0"/>
          <w:sz w:val="24"/>
        </w:rPr>
        <w:t>控股股东及附属公司员工</w:t>
      </w:r>
      <w:r w:rsidR="00182937" w:rsidRPr="00EF484E">
        <w:rPr>
          <w:rStyle w:val="da"/>
          <w:rFonts w:asciiTheme="minorEastAsia" w:eastAsiaTheme="minorEastAsia" w:hAnsiTheme="minorEastAsia"/>
          <w:color w:val="000000" w:themeColor="text1"/>
          <w:kern w:val="0"/>
          <w:sz w:val="24"/>
        </w:rPr>
        <w:t>增持计划</w:t>
      </w:r>
      <w:r w:rsidR="00182937" w:rsidRPr="00EF484E">
        <w:rPr>
          <w:rFonts w:asciiTheme="minorEastAsia" w:eastAsiaTheme="minorEastAsia" w:hAnsiTheme="minorEastAsia" w:cs="宋体" w:hint="eastAsia"/>
          <w:color w:val="000000" w:themeColor="text1"/>
          <w:sz w:val="24"/>
        </w:rPr>
        <w:t>完成股份购买，</w:t>
      </w:r>
      <w:r w:rsidR="00A650D0" w:rsidRPr="00EF484E">
        <w:rPr>
          <w:rFonts w:asciiTheme="minorEastAsia" w:eastAsiaTheme="minorEastAsia" w:hAnsiTheme="minorEastAsia" w:hint="eastAsia"/>
          <w:color w:val="000000" w:themeColor="text1"/>
          <w:sz w:val="24"/>
        </w:rPr>
        <w:t>上述</w:t>
      </w:r>
      <w:r w:rsidR="00182937" w:rsidRPr="00EF484E">
        <w:rPr>
          <w:rFonts w:asciiTheme="minorEastAsia" w:eastAsiaTheme="minorEastAsia" w:hAnsiTheme="minorEastAsia" w:hint="eastAsia"/>
          <w:color w:val="000000" w:themeColor="text1"/>
          <w:sz w:val="24"/>
        </w:rPr>
        <w:t>计划所购买的股票锁定期为最后</w:t>
      </w:r>
      <w:r w:rsidR="00182937" w:rsidRPr="00EF484E">
        <w:rPr>
          <w:rFonts w:asciiTheme="minorEastAsia" w:eastAsiaTheme="minorEastAsia" w:hAnsiTheme="minorEastAsia"/>
          <w:color w:val="000000" w:themeColor="text1"/>
          <w:sz w:val="24"/>
        </w:rPr>
        <w:t>一次股票</w:t>
      </w:r>
      <w:r w:rsidR="00182937" w:rsidRPr="00EF484E">
        <w:rPr>
          <w:rFonts w:asciiTheme="minorEastAsia" w:eastAsiaTheme="minorEastAsia" w:hAnsiTheme="minorEastAsia" w:hint="eastAsia"/>
          <w:color w:val="000000" w:themeColor="text1"/>
          <w:sz w:val="24"/>
        </w:rPr>
        <w:t>买入</w:t>
      </w:r>
      <w:r w:rsidR="00182937" w:rsidRPr="00EF484E">
        <w:rPr>
          <w:rFonts w:asciiTheme="minorEastAsia" w:eastAsiaTheme="minorEastAsia" w:hAnsiTheme="minorEastAsia"/>
          <w:color w:val="000000" w:themeColor="text1"/>
          <w:sz w:val="24"/>
        </w:rPr>
        <w:t>时间</w:t>
      </w:r>
      <w:r w:rsidR="00182937" w:rsidRPr="00EF484E">
        <w:rPr>
          <w:rFonts w:asciiTheme="minorEastAsia" w:eastAsiaTheme="minorEastAsia" w:hAnsiTheme="minorEastAsia" w:hint="eastAsia"/>
          <w:color w:val="000000" w:themeColor="text1"/>
          <w:sz w:val="24"/>
        </w:rPr>
        <w:t>起</w:t>
      </w:r>
      <w:r w:rsidR="00182937" w:rsidRPr="00EF484E">
        <w:rPr>
          <w:rFonts w:asciiTheme="minorEastAsia" w:eastAsiaTheme="minorEastAsia" w:hAnsiTheme="minorEastAsia"/>
          <w:color w:val="000000" w:themeColor="text1"/>
          <w:sz w:val="24"/>
        </w:rPr>
        <w:t>1</w:t>
      </w:r>
      <w:r w:rsidR="00182937" w:rsidRPr="00EF484E">
        <w:rPr>
          <w:rFonts w:asciiTheme="minorEastAsia" w:eastAsiaTheme="minorEastAsia" w:hAnsiTheme="minorEastAsia" w:hint="eastAsia"/>
          <w:color w:val="000000" w:themeColor="text1"/>
          <w:sz w:val="24"/>
        </w:rPr>
        <w:t>年。</w:t>
      </w:r>
      <w:r w:rsidR="00182937" w:rsidRPr="00EF484E">
        <w:rPr>
          <w:rFonts w:asciiTheme="minorEastAsia" w:eastAsiaTheme="minorEastAsia" w:hAnsiTheme="minorEastAsia" w:cs="宋体" w:hint="eastAsia"/>
          <w:color w:val="000000" w:themeColor="text1"/>
          <w:sz w:val="24"/>
        </w:rPr>
        <w:t>具体如下：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44"/>
        <w:gridCol w:w="1559"/>
        <w:gridCol w:w="1742"/>
      </w:tblGrid>
      <w:tr w:rsidR="0017457C" w:rsidRPr="00EF484E" w:rsidTr="00382183">
        <w:trPr>
          <w:trHeight w:val="266"/>
          <w:jc w:val="center"/>
        </w:trPr>
        <w:tc>
          <w:tcPr>
            <w:tcW w:w="3686" w:type="dxa"/>
            <w:shd w:val="clear" w:color="auto" w:fill="auto"/>
            <w:noWrap/>
            <w:vAlign w:val="center"/>
            <w:hideMark/>
          </w:tcPr>
          <w:p w:rsidR="0017457C" w:rsidRPr="00EF484E" w:rsidRDefault="0017457C" w:rsidP="00C72BE1">
            <w:pPr>
              <w:widowControl/>
              <w:spacing w:line="280" w:lineRule="exact"/>
              <w:jc w:val="center"/>
              <w:rPr>
                <w:rFonts w:asciiTheme="minorEastAsia" w:eastAsiaTheme="minorEastAsia" w:hAnsiTheme="minorEastAsia" w:cs="宋体"/>
                <w:b/>
                <w:bCs/>
                <w:color w:val="000000" w:themeColor="text1"/>
                <w:kern w:val="0"/>
                <w:szCs w:val="21"/>
              </w:rPr>
            </w:pPr>
            <w:r w:rsidRPr="00EF484E">
              <w:rPr>
                <w:rFonts w:asciiTheme="minorEastAsia" w:eastAsiaTheme="minorEastAsia" w:hAnsiTheme="minorEastAsia" w:cs="宋体" w:hint="eastAsia"/>
                <w:b/>
                <w:bCs/>
                <w:color w:val="000000" w:themeColor="text1"/>
                <w:kern w:val="0"/>
                <w:szCs w:val="21"/>
              </w:rPr>
              <w:t>项目</w:t>
            </w:r>
          </w:p>
        </w:tc>
        <w:tc>
          <w:tcPr>
            <w:tcW w:w="1944" w:type="dxa"/>
            <w:shd w:val="clear" w:color="auto" w:fill="auto"/>
            <w:noWrap/>
            <w:vAlign w:val="center"/>
            <w:hideMark/>
          </w:tcPr>
          <w:p w:rsidR="0017457C" w:rsidRPr="00EF484E" w:rsidRDefault="0017457C" w:rsidP="00C72BE1">
            <w:pPr>
              <w:widowControl/>
              <w:spacing w:line="280" w:lineRule="exact"/>
              <w:jc w:val="center"/>
              <w:rPr>
                <w:rFonts w:asciiTheme="minorEastAsia" w:eastAsiaTheme="minorEastAsia" w:hAnsiTheme="minorEastAsia" w:cs="宋体"/>
                <w:b/>
                <w:bCs/>
                <w:color w:val="000000" w:themeColor="text1"/>
                <w:kern w:val="0"/>
                <w:szCs w:val="21"/>
              </w:rPr>
            </w:pPr>
            <w:r w:rsidRPr="00EF484E">
              <w:rPr>
                <w:rFonts w:asciiTheme="minorEastAsia" w:eastAsiaTheme="minorEastAsia" w:hAnsiTheme="minorEastAsia" w:cs="宋体" w:hint="eastAsia"/>
                <w:b/>
                <w:bCs/>
                <w:color w:val="000000" w:themeColor="text1"/>
                <w:kern w:val="0"/>
                <w:szCs w:val="21"/>
              </w:rPr>
              <w:t>成交股数（</w:t>
            </w:r>
            <w:r w:rsidRPr="00EF484E">
              <w:rPr>
                <w:rFonts w:asciiTheme="minorEastAsia" w:eastAsiaTheme="minorEastAsia" w:hAnsiTheme="minorEastAsia" w:cs="宋体"/>
                <w:b/>
                <w:bCs/>
                <w:color w:val="000000" w:themeColor="text1"/>
                <w:kern w:val="0"/>
                <w:szCs w:val="21"/>
              </w:rPr>
              <w:t>股）</w:t>
            </w:r>
          </w:p>
        </w:tc>
        <w:tc>
          <w:tcPr>
            <w:tcW w:w="1559" w:type="dxa"/>
            <w:shd w:val="clear" w:color="auto" w:fill="auto"/>
            <w:noWrap/>
            <w:vAlign w:val="center"/>
            <w:hideMark/>
          </w:tcPr>
          <w:p w:rsidR="0017457C" w:rsidRPr="00EF484E" w:rsidRDefault="0017457C" w:rsidP="00C72BE1">
            <w:pPr>
              <w:widowControl/>
              <w:spacing w:line="280" w:lineRule="exact"/>
              <w:jc w:val="center"/>
              <w:rPr>
                <w:rFonts w:asciiTheme="minorEastAsia" w:eastAsiaTheme="minorEastAsia" w:hAnsiTheme="minorEastAsia" w:cs="宋体"/>
                <w:b/>
                <w:bCs/>
                <w:color w:val="000000" w:themeColor="text1"/>
                <w:kern w:val="0"/>
                <w:szCs w:val="21"/>
              </w:rPr>
            </w:pPr>
            <w:r w:rsidRPr="00EF484E">
              <w:rPr>
                <w:rFonts w:asciiTheme="minorEastAsia" w:eastAsiaTheme="minorEastAsia" w:hAnsiTheme="minorEastAsia" w:cs="宋体" w:hint="eastAsia"/>
                <w:b/>
                <w:bCs/>
                <w:color w:val="000000" w:themeColor="text1"/>
                <w:kern w:val="0"/>
                <w:szCs w:val="21"/>
              </w:rPr>
              <w:t>成交均价</w:t>
            </w:r>
          </w:p>
          <w:p w:rsidR="0017457C" w:rsidRPr="00EF484E" w:rsidRDefault="0017457C" w:rsidP="00C72BE1">
            <w:pPr>
              <w:widowControl/>
              <w:spacing w:line="280" w:lineRule="exact"/>
              <w:jc w:val="center"/>
              <w:rPr>
                <w:rFonts w:asciiTheme="minorEastAsia" w:eastAsiaTheme="minorEastAsia" w:hAnsiTheme="minorEastAsia" w:cs="宋体"/>
                <w:b/>
                <w:bCs/>
                <w:color w:val="000000" w:themeColor="text1"/>
                <w:kern w:val="0"/>
                <w:szCs w:val="21"/>
              </w:rPr>
            </w:pPr>
            <w:r w:rsidRPr="00EF484E">
              <w:rPr>
                <w:rFonts w:asciiTheme="minorEastAsia" w:eastAsiaTheme="minorEastAsia" w:hAnsiTheme="minorEastAsia" w:cs="宋体" w:hint="eastAsia"/>
                <w:b/>
                <w:bCs/>
                <w:color w:val="000000" w:themeColor="text1"/>
                <w:kern w:val="0"/>
                <w:szCs w:val="21"/>
              </w:rPr>
              <w:t>（</w:t>
            </w:r>
            <w:r w:rsidRPr="00EF484E">
              <w:rPr>
                <w:rFonts w:asciiTheme="minorEastAsia" w:eastAsiaTheme="minorEastAsia" w:hAnsiTheme="minorEastAsia" w:cs="宋体"/>
                <w:b/>
                <w:bCs/>
                <w:color w:val="000000" w:themeColor="text1"/>
                <w:kern w:val="0"/>
                <w:szCs w:val="21"/>
              </w:rPr>
              <w:t>元/股）</w:t>
            </w:r>
          </w:p>
        </w:tc>
        <w:tc>
          <w:tcPr>
            <w:tcW w:w="1742" w:type="dxa"/>
            <w:vAlign w:val="center"/>
          </w:tcPr>
          <w:p w:rsidR="0017457C" w:rsidRPr="00685ECA" w:rsidRDefault="0017457C" w:rsidP="00382183">
            <w:pPr>
              <w:widowControl/>
              <w:spacing w:line="280" w:lineRule="exact"/>
              <w:jc w:val="center"/>
              <w:rPr>
                <w:rFonts w:asciiTheme="minorEastAsia" w:eastAsiaTheme="minorEastAsia" w:hAnsiTheme="minorEastAsia" w:cs="宋体"/>
                <w:b/>
                <w:bCs/>
                <w:color w:val="000000" w:themeColor="text1"/>
                <w:kern w:val="0"/>
                <w:szCs w:val="21"/>
              </w:rPr>
            </w:pPr>
            <w:r w:rsidRPr="00685ECA">
              <w:rPr>
                <w:rFonts w:asciiTheme="minorEastAsia" w:eastAsiaTheme="minorEastAsia" w:hAnsiTheme="minorEastAsia" w:cs="宋体" w:hint="eastAsia"/>
                <w:b/>
                <w:bCs/>
                <w:color w:val="000000" w:themeColor="text1"/>
                <w:kern w:val="0"/>
                <w:szCs w:val="21"/>
              </w:rPr>
              <w:t>截至</w:t>
            </w:r>
            <w:r w:rsidRPr="00CE6C37">
              <w:rPr>
                <w:rFonts w:asciiTheme="minorEastAsia" w:eastAsiaTheme="minorEastAsia" w:hAnsiTheme="minorEastAsia"/>
                <w:b/>
                <w:color w:val="000000" w:themeColor="text1"/>
                <w:szCs w:val="21"/>
              </w:rPr>
              <w:t>201</w:t>
            </w:r>
            <w:r w:rsidRPr="00CE6C37">
              <w:rPr>
                <w:rFonts w:asciiTheme="minorEastAsia" w:eastAsiaTheme="minorEastAsia" w:hAnsiTheme="minorEastAsia" w:hint="eastAsia"/>
                <w:b/>
                <w:color w:val="000000" w:themeColor="text1"/>
                <w:szCs w:val="21"/>
              </w:rPr>
              <w:t>5</w:t>
            </w:r>
            <w:r w:rsidRPr="00CE6C37">
              <w:rPr>
                <w:rFonts w:asciiTheme="minorEastAsia" w:eastAsiaTheme="minorEastAsia" w:hAnsiTheme="minorEastAsia" w:cs="宋体" w:hint="eastAsia"/>
                <w:b/>
                <w:color w:val="000000" w:themeColor="text1"/>
                <w:szCs w:val="21"/>
              </w:rPr>
              <w:t>年</w:t>
            </w:r>
            <w:r w:rsidRPr="00CE6C37">
              <w:rPr>
                <w:rFonts w:asciiTheme="minorEastAsia" w:eastAsiaTheme="minorEastAsia" w:hAnsiTheme="minorEastAsia" w:hint="eastAsia"/>
                <w:b/>
                <w:color w:val="000000" w:themeColor="text1"/>
                <w:szCs w:val="21"/>
              </w:rPr>
              <w:t>5</w:t>
            </w:r>
            <w:r w:rsidRPr="00CE6C37">
              <w:rPr>
                <w:rFonts w:asciiTheme="minorEastAsia" w:eastAsiaTheme="minorEastAsia" w:hAnsiTheme="minorEastAsia" w:cs="宋体" w:hint="eastAsia"/>
                <w:b/>
                <w:color w:val="000000" w:themeColor="text1"/>
                <w:szCs w:val="21"/>
              </w:rPr>
              <w:t>月</w:t>
            </w:r>
            <w:r w:rsidRPr="00CE6C37">
              <w:rPr>
                <w:rFonts w:asciiTheme="minorEastAsia" w:eastAsiaTheme="minorEastAsia" w:hAnsiTheme="minorEastAsia" w:hint="eastAsia"/>
                <w:b/>
                <w:color w:val="000000" w:themeColor="text1"/>
                <w:szCs w:val="21"/>
              </w:rPr>
              <w:t>7</w:t>
            </w:r>
            <w:r w:rsidRPr="00CE6C37">
              <w:rPr>
                <w:rFonts w:asciiTheme="minorEastAsia" w:eastAsiaTheme="minorEastAsia" w:hAnsiTheme="minorEastAsia" w:cs="宋体"/>
                <w:b/>
                <w:bCs/>
                <w:color w:val="000000" w:themeColor="text1"/>
                <w:kern w:val="0"/>
                <w:szCs w:val="21"/>
              </w:rPr>
              <w:t>日</w:t>
            </w:r>
            <w:r w:rsidRPr="00685ECA">
              <w:rPr>
                <w:rFonts w:asciiTheme="minorEastAsia" w:eastAsiaTheme="minorEastAsia" w:hAnsiTheme="minorEastAsia" w:cs="宋体" w:hint="eastAsia"/>
                <w:b/>
                <w:bCs/>
                <w:color w:val="000000" w:themeColor="text1"/>
                <w:kern w:val="0"/>
                <w:szCs w:val="21"/>
              </w:rPr>
              <w:t>持股比例</w:t>
            </w:r>
          </w:p>
        </w:tc>
      </w:tr>
      <w:tr w:rsidR="00182937" w:rsidRPr="00EF484E" w:rsidTr="00382183">
        <w:trPr>
          <w:trHeight w:val="266"/>
          <w:jc w:val="center"/>
        </w:trPr>
        <w:tc>
          <w:tcPr>
            <w:tcW w:w="3686" w:type="dxa"/>
            <w:shd w:val="clear" w:color="auto" w:fill="auto"/>
            <w:noWrap/>
            <w:vAlign w:val="center"/>
            <w:hideMark/>
          </w:tcPr>
          <w:p w:rsidR="00182937" w:rsidRPr="00EF484E" w:rsidRDefault="00182937" w:rsidP="00C72BE1">
            <w:pPr>
              <w:widowControl/>
              <w:spacing w:line="276" w:lineRule="auto"/>
              <w:jc w:val="left"/>
              <w:rPr>
                <w:rFonts w:asciiTheme="minorEastAsia" w:eastAsiaTheme="minorEastAsia" w:hAnsiTheme="minorEastAsia" w:cs="宋体"/>
                <w:color w:val="000000" w:themeColor="text1"/>
                <w:kern w:val="0"/>
                <w:szCs w:val="21"/>
              </w:rPr>
            </w:pPr>
            <w:r w:rsidRPr="00EF484E">
              <w:rPr>
                <w:rFonts w:asciiTheme="minorEastAsia" w:eastAsiaTheme="minorEastAsia" w:hAnsiTheme="minorEastAsia" w:cs="宋体" w:hint="eastAsia"/>
                <w:color w:val="000000" w:themeColor="text1"/>
                <w:kern w:val="0"/>
                <w:szCs w:val="21"/>
              </w:rPr>
              <w:lastRenderedPageBreak/>
              <w:t>公司员工持股计划</w:t>
            </w:r>
          </w:p>
        </w:tc>
        <w:tc>
          <w:tcPr>
            <w:tcW w:w="1944" w:type="dxa"/>
            <w:shd w:val="clear" w:color="auto" w:fill="auto"/>
            <w:noWrap/>
            <w:vAlign w:val="center"/>
            <w:hideMark/>
          </w:tcPr>
          <w:p w:rsidR="00182937" w:rsidRPr="00EF484E" w:rsidRDefault="00182937" w:rsidP="00C72BE1">
            <w:pPr>
              <w:widowControl/>
              <w:jc w:val="right"/>
              <w:rPr>
                <w:rFonts w:asciiTheme="minorEastAsia" w:eastAsiaTheme="minorEastAsia" w:hAnsiTheme="minorEastAsia"/>
                <w:color w:val="000000" w:themeColor="text1"/>
                <w:kern w:val="0"/>
                <w:szCs w:val="21"/>
              </w:rPr>
            </w:pPr>
            <w:r w:rsidRPr="00EF484E">
              <w:rPr>
                <w:rFonts w:asciiTheme="minorEastAsia" w:eastAsiaTheme="minorEastAsia" w:hAnsiTheme="minorEastAsia" w:hint="eastAsia"/>
                <w:color w:val="000000" w:themeColor="text1"/>
                <w:szCs w:val="21"/>
              </w:rPr>
              <w:t>17,137,232.00</w:t>
            </w:r>
          </w:p>
        </w:tc>
        <w:tc>
          <w:tcPr>
            <w:tcW w:w="1559" w:type="dxa"/>
            <w:shd w:val="clear" w:color="auto" w:fill="auto"/>
            <w:noWrap/>
            <w:vAlign w:val="center"/>
            <w:hideMark/>
          </w:tcPr>
          <w:p w:rsidR="00182937" w:rsidRPr="00EF484E" w:rsidRDefault="00182937" w:rsidP="00C72BE1">
            <w:pPr>
              <w:jc w:val="right"/>
              <w:rPr>
                <w:rFonts w:asciiTheme="minorEastAsia" w:eastAsiaTheme="minorEastAsia" w:hAnsiTheme="minorEastAsia"/>
                <w:color w:val="000000" w:themeColor="text1"/>
                <w:szCs w:val="21"/>
              </w:rPr>
            </w:pPr>
            <w:r w:rsidRPr="00EF484E">
              <w:rPr>
                <w:rFonts w:asciiTheme="minorEastAsia" w:eastAsiaTheme="minorEastAsia" w:hAnsiTheme="minorEastAsia" w:hint="eastAsia"/>
                <w:color w:val="000000" w:themeColor="text1"/>
                <w:szCs w:val="21"/>
              </w:rPr>
              <w:t>14.11</w:t>
            </w:r>
          </w:p>
        </w:tc>
        <w:tc>
          <w:tcPr>
            <w:tcW w:w="1742" w:type="dxa"/>
            <w:vAlign w:val="center"/>
          </w:tcPr>
          <w:p w:rsidR="00182937" w:rsidRPr="00EF484E" w:rsidRDefault="00182937" w:rsidP="00C72BE1">
            <w:pPr>
              <w:jc w:val="right"/>
              <w:rPr>
                <w:rFonts w:asciiTheme="minorEastAsia" w:eastAsiaTheme="minorEastAsia" w:hAnsiTheme="minorEastAsia"/>
                <w:color w:val="000000" w:themeColor="text1"/>
                <w:szCs w:val="21"/>
              </w:rPr>
            </w:pPr>
            <w:r w:rsidRPr="00EF484E">
              <w:rPr>
                <w:rFonts w:asciiTheme="minorEastAsia" w:eastAsiaTheme="minorEastAsia" w:hAnsiTheme="minorEastAsia"/>
                <w:color w:val="000000" w:themeColor="text1"/>
                <w:szCs w:val="21"/>
              </w:rPr>
              <w:t>1.3</w:t>
            </w:r>
            <w:r w:rsidRPr="00EF484E">
              <w:rPr>
                <w:rFonts w:asciiTheme="minorEastAsia" w:eastAsiaTheme="minorEastAsia" w:hAnsiTheme="minorEastAsia" w:hint="eastAsia"/>
                <w:color w:val="000000" w:themeColor="text1"/>
                <w:szCs w:val="21"/>
              </w:rPr>
              <w:t>2</w:t>
            </w:r>
            <w:r w:rsidRPr="00EF484E">
              <w:rPr>
                <w:rFonts w:asciiTheme="minorEastAsia" w:eastAsiaTheme="minorEastAsia" w:hAnsiTheme="minorEastAsia"/>
                <w:color w:val="000000" w:themeColor="text1"/>
                <w:szCs w:val="21"/>
              </w:rPr>
              <w:t>%</w:t>
            </w:r>
          </w:p>
        </w:tc>
      </w:tr>
      <w:tr w:rsidR="00182937" w:rsidRPr="00EF484E" w:rsidTr="00382183">
        <w:trPr>
          <w:trHeight w:val="266"/>
          <w:jc w:val="center"/>
        </w:trPr>
        <w:tc>
          <w:tcPr>
            <w:tcW w:w="3686" w:type="dxa"/>
            <w:shd w:val="clear" w:color="auto" w:fill="auto"/>
            <w:noWrap/>
            <w:vAlign w:val="center"/>
            <w:hideMark/>
          </w:tcPr>
          <w:p w:rsidR="00182937" w:rsidRPr="00EF484E" w:rsidRDefault="00182937" w:rsidP="00C72BE1">
            <w:pPr>
              <w:widowControl/>
              <w:spacing w:line="276" w:lineRule="auto"/>
              <w:jc w:val="left"/>
              <w:rPr>
                <w:rFonts w:asciiTheme="minorEastAsia" w:eastAsiaTheme="minorEastAsia" w:hAnsiTheme="minorEastAsia" w:cs="宋体"/>
                <w:color w:val="000000" w:themeColor="text1"/>
                <w:kern w:val="0"/>
                <w:szCs w:val="21"/>
              </w:rPr>
            </w:pPr>
            <w:r w:rsidRPr="00EF484E">
              <w:rPr>
                <w:rFonts w:asciiTheme="minorEastAsia" w:eastAsiaTheme="minorEastAsia" w:hAnsiTheme="minorEastAsia" w:cs="宋体" w:hint="eastAsia"/>
                <w:color w:val="000000" w:themeColor="text1"/>
                <w:kern w:val="0"/>
                <w:szCs w:val="21"/>
              </w:rPr>
              <w:t>控股股东及附属公司员工增持计划</w:t>
            </w:r>
          </w:p>
        </w:tc>
        <w:tc>
          <w:tcPr>
            <w:tcW w:w="1944" w:type="dxa"/>
            <w:shd w:val="clear" w:color="auto" w:fill="auto"/>
            <w:noWrap/>
            <w:vAlign w:val="center"/>
            <w:hideMark/>
          </w:tcPr>
          <w:p w:rsidR="00182937" w:rsidRPr="00EF484E" w:rsidRDefault="00182937" w:rsidP="00C72BE1">
            <w:pPr>
              <w:jc w:val="right"/>
              <w:rPr>
                <w:rFonts w:asciiTheme="minorEastAsia" w:eastAsiaTheme="minorEastAsia" w:hAnsiTheme="minorEastAsia"/>
                <w:color w:val="000000" w:themeColor="text1"/>
                <w:szCs w:val="21"/>
              </w:rPr>
            </w:pPr>
            <w:r w:rsidRPr="00EF484E">
              <w:rPr>
                <w:rFonts w:asciiTheme="minorEastAsia" w:eastAsiaTheme="minorEastAsia" w:hAnsiTheme="minorEastAsia" w:hint="eastAsia"/>
                <w:color w:val="000000" w:themeColor="text1"/>
                <w:szCs w:val="21"/>
              </w:rPr>
              <w:t>17,192,339.00</w:t>
            </w:r>
          </w:p>
        </w:tc>
        <w:tc>
          <w:tcPr>
            <w:tcW w:w="1559" w:type="dxa"/>
            <w:shd w:val="clear" w:color="auto" w:fill="auto"/>
            <w:noWrap/>
            <w:vAlign w:val="center"/>
            <w:hideMark/>
          </w:tcPr>
          <w:p w:rsidR="00182937" w:rsidRPr="00EF484E" w:rsidRDefault="00182937" w:rsidP="00C72BE1">
            <w:pPr>
              <w:jc w:val="right"/>
              <w:rPr>
                <w:rFonts w:asciiTheme="minorEastAsia" w:eastAsiaTheme="minorEastAsia" w:hAnsiTheme="minorEastAsia"/>
                <w:color w:val="000000" w:themeColor="text1"/>
                <w:szCs w:val="21"/>
              </w:rPr>
            </w:pPr>
            <w:r w:rsidRPr="00EF484E">
              <w:rPr>
                <w:rFonts w:asciiTheme="minorEastAsia" w:eastAsiaTheme="minorEastAsia" w:hAnsiTheme="minorEastAsia" w:hint="eastAsia"/>
                <w:color w:val="000000" w:themeColor="text1"/>
                <w:szCs w:val="21"/>
              </w:rPr>
              <w:t>15.07</w:t>
            </w:r>
          </w:p>
        </w:tc>
        <w:tc>
          <w:tcPr>
            <w:tcW w:w="1742" w:type="dxa"/>
            <w:vAlign w:val="center"/>
          </w:tcPr>
          <w:p w:rsidR="00182937" w:rsidRPr="00EF484E" w:rsidRDefault="00182937" w:rsidP="00C72BE1">
            <w:pPr>
              <w:jc w:val="right"/>
              <w:rPr>
                <w:rFonts w:asciiTheme="minorEastAsia" w:eastAsiaTheme="minorEastAsia" w:hAnsiTheme="minorEastAsia"/>
                <w:color w:val="000000" w:themeColor="text1"/>
                <w:szCs w:val="21"/>
              </w:rPr>
            </w:pPr>
            <w:r w:rsidRPr="00EF484E">
              <w:rPr>
                <w:rFonts w:asciiTheme="minorEastAsia" w:eastAsiaTheme="minorEastAsia" w:hAnsiTheme="minorEastAsia" w:hint="eastAsia"/>
                <w:color w:val="000000" w:themeColor="text1"/>
                <w:szCs w:val="21"/>
              </w:rPr>
              <w:t>1.33</w:t>
            </w:r>
            <w:r w:rsidRPr="00EF484E">
              <w:rPr>
                <w:rFonts w:asciiTheme="minorEastAsia" w:eastAsiaTheme="minorEastAsia" w:hAnsiTheme="minorEastAsia"/>
                <w:color w:val="000000" w:themeColor="text1"/>
                <w:szCs w:val="21"/>
              </w:rPr>
              <w:t>%</w:t>
            </w:r>
          </w:p>
        </w:tc>
      </w:tr>
    </w:tbl>
    <w:p w:rsidR="00205AC5" w:rsidRPr="00EF484E" w:rsidRDefault="00205AC5" w:rsidP="00205AC5">
      <w:pPr>
        <w:spacing w:line="360" w:lineRule="auto"/>
        <w:ind w:firstLineChars="200" w:firstLine="480"/>
        <w:rPr>
          <w:rStyle w:val="da"/>
          <w:rFonts w:asciiTheme="minorEastAsia" w:eastAsiaTheme="minorEastAsia" w:hAnsiTheme="minorEastAsia"/>
          <w:color w:val="000000" w:themeColor="text1"/>
          <w:kern w:val="0"/>
          <w:sz w:val="24"/>
        </w:rPr>
      </w:pPr>
      <w:r w:rsidRPr="00EF484E">
        <w:rPr>
          <w:rFonts w:asciiTheme="minorEastAsia" w:eastAsiaTheme="minorEastAsia" w:hAnsiTheme="minorEastAsia" w:cs="宋体" w:hint="eastAsia"/>
          <w:color w:val="000000" w:themeColor="text1"/>
          <w:sz w:val="24"/>
        </w:rPr>
        <w:t>上述内容详见公司</w:t>
      </w:r>
      <w:r w:rsidRPr="00FB538B">
        <w:rPr>
          <w:rFonts w:asciiTheme="minorEastAsia" w:eastAsiaTheme="minorEastAsia" w:hAnsiTheme="minorEastAsia" w:cs="宋体" w:hint="eastAsia"/>
          <w:color w:val="000000" w:themeColor="text1"/>
          <w:sz w:val="24"/>
        </w:rPr>
        <w:t>在巨潮资讯网（www.cninfo.com.cn）上披露的</w:t>
      </w:r>
      <w:r>
        <w:rPr>
          <w:rFonts w:asciiTheme="minorEastAsia" w:eastAsiaTheme="minorEastAsia" w:hAnsiTheme="minorEastAsia" w:cs="宋体" w:hint="eastAsia"/>
          <w:color w:val="000000" w:themeColor="text1"/>
          <w:sz w:val="24"/>
        </w:rPr>
        <w:t>《</w:t>
      </w:r>
      <w:r w:rsidRPr="00FB538B">
        <w:rPr>
          <w:rFonts w:asciiTheme="minorEastAsia" w:eastAsiaTheme="minorEastAsia" w:hAnsiTheme="minorEastAsia" w:cs="宋体" w:hint="eastAsia"/>
          <w:color w:val="000000" w:themeColor="text1"/>
          <w:sz w:val="24"/>
        </w:rPr>
        <w:t>关于公司员工持股计划及公司控股股东及附属公司员工增持公司股票计划的进展公告</w:t>
      </w:r>
      <w:r>
        <w:rPr>
          <w:rFonts w:asciiTheme="minorEastAsia" w:eastAsiaTheme="minorEastAsia" w:hAnsiTheme="minorEastAsia" w:cs="宋体" w:hint="eastAsia"/>
          <w:color w:val="000000" w:themeColor="text1"/>
          <w:sz w:val="24"/>
        </w:rPr>
        <w:t>》（公告编号：</w:t>
      </w:r>
      <w:bookmarkStart w:id="0" w:name="_GoBack"/>
      <w:bookmarkEnd w:id="0"/>
      <w:r w:rsidRPr="00EF484E">
        <w:rPr>
          <w:rFonts w:asciiTheme="minorEastAsia" w:eastAsiaTheme="minorEastAsia" w:hAnsiTheme="minorEastAsia" w:cs="宋体" w:hint="eastAsia"/>
          <w:color w:val="000000" w:themeColor="text1"/>
          <w:kern w:val="0"/>
          <w:sz w:val="24"/>
        </w:rPr>
        <w:t xml:space="preserve"> 2015-055</w:t>
      </w:r>
      <w:r>
        <w:rPr>
          <w:rFonts w:asciiTheme="minorEastAsia" w:eastAsiaTheme="minorEastAsia" w:hAnsiTheme="minorEastAsia" w:cs="宋体" w:hint="eastAsia"/>
          <w:color w:val="000000" w:themeColor="text1"/>
          <w:sz w:val="24"/>
        </w:rPr>
        <w:t>）</w:t>
      </w:r>
      <w:r w:rsidRPr="00EF484E">
        <w:rPr>
          <w:rFonts w:asciiTheme="minorEastAsia" w:eastAsiaTheme="minorEastAsia" w:hAnsiTheme="minorEastAsia" w:cs="宋体" w:hint="eastAsia"/>
          <w:color w:val="000000" w:themeColor="text1"/>
          <w:sz w:val="24"/>
        </w:rPr>
        <w:t>。</w:t>
      </w:r>
    </w:p>
    <w:p w:rsidR="00182937" w:rsidRPr="00EF484E" w:rsidRDefault="000E2BC2" w:rsidP="000E2BC2">
      <w:pPr>
        <w:spacing w:line="360" w:lineRule="auto"/>
        <w:ind w:firstLineChars="200" w:firstLine="480"/>
        <w:rPr>
          <w:rFonts w:asciiTheme="minorEastAsia" w:eastAsiaTheme="minorEastAsia" w:hAnsiTheme="minorEastAsia" w:cs="宋体"/>
          <w:color w:val="000000" w:themeColor="text1"/>
          <w:sz w:val="24"/>
        </w:rPr>
      </w:pPr>
      <w:r w:rsidRPr="00EF484E">
        <w:rPr>
          <w:rFonts w:asciiTheme="minorEastAsia" w:eastAsiaTheme="minorEastAsia" w:hAnsiTheme="minorEastAsia"/>
          <w:color w:val="000000" w:themeColor="text1"/>
          <w:sz w:val="24"/>
        </w:rPr>
        <w:t>2015</w:t>
      </w:r>
      <w:r w:rsidRPr="00EF484E">
        <w:rPr>
          <w:rFonts w:asciiTheme="minorEastAsia" w:eastAsiaTheme="minorEastAsia" w:hAnsiTheme="minorEastAsia" w:cs="宋体" w:hint="eastAsia"/>
          <w:color w:val="000000" w:themeColor="text1"/>
          <w:sz w:val="24"/>
        </w:rPr>
        <w:t>年</w:t>
      </w:r>
      <w:r w:rsidR="00182937" w:rsidRPr="00EF484E">
        <w:rPr>
          <w:rFonts w:asciiTheme="minorEastAsia" w:eastAsiaTheme="minorEastAsia" w:hAnsiTheme="minorEastAsia" w:hint="eastAsia"/>
          <w:color w:val="000000" w:themeColor="text1"/>
          <w:sz w:val="24"/>
        </w:rPr>
        <w:t>9</w:t>
      </w:r>
      <w:r w:rsidRPr="00EF484E">
        <w:rPr>
          <w:rFonts w:asciiTheme="minorEastAsia" w:eastAsiaTheme="minorEastAsia" w:hAnsiTheme="minorEastAsia" w:cs="宋体" w:hint="eastAsia"/>
          <w:color w:val="000000" w:themeColor="text1"/>
          <w:sz w:val="24"/>
        </w:rPr>
        <w:t>月</w:t>
      </w:r>
      <w:r w:rsidR="00182937" w:rsidRPr="00EF484E">
        <w:rPr>
          <w:rFonts w:asciiTheme="minorEastAsia" w:eastAsiaTheme="minorEastAsia" w:hAnsiTheme="minorEastAsia" w:hint="eastAsia"/>
          <w:color w:val="000000" w:themeColor="text1"/>
          <w:sz w:val="24"/>
        </w:rPr>
        <w:t>21</w:t>
      </w:r>
      <w:r w:rsidRPr="00EF484E">
        <w:rPr>
          <w:rFonts w:asciiTheme="minorEastAsia" w:eastAsiaTheme="minorEastAsia" w:hAnsiTheme="minorEastAsia" w:cs="宋体" w:hint="eastAsia"/>
          <w:color w:val="000000" w:themeColor="text1"/>
          <w:sz w:val="24"/>
        </w:rPr>
        <w:t>日，</w:t>
      </w:r>
      <w:r w:rsidR="00182937" w:rsidRPr="00EF484E">
        <w:rPr>
          <w:rFonts w:asciiTheme="minorEastAsia" w:eastAsiaTheme="minorEastAsia" w:hAnsiTheme="minorEastAsia" w:cs="宋体" w:hint="eastAsia"/>
          <w:color w:val="000000" w:themeColor="text1"/>
          <w:sz w:val="24"/>
        </w:rPr>
        <w:t>公司实施2015年半年度权益分配方案，</w:t>
      </w:r>
      <w:r w:rsidR="00182937" w:rsidRPr="00EF484E">
        <w:rPr>
          <w:rFonts w:asciiTheme="minorEastAsia" w:eastAsiaTheme="minorEastAsia" w:hAnsiTheme="minorEastAsia" w:hint="eastAsia"/>
          <w:color w:val="000000" w:themeColor="text1"/>
          <w:sz w:val="24"/>
        </w:rPr>
        <w:t>以资本公积金向全体股东每10 股转增15股的后，上述</w:t>
      </w:r>
      <w:r w:rsidR="003C71C9" w:rsidRPr="00EF484E">
        <w:rPr>
          <w:rFonts w:asciiTheme="minorEastAsia" w:eastAsiaTheme="minorEastAsia" w:hAnsiTheme="minorEastAsia" w:hint="eastAsia"/>
          <w:color w:val="000000" w:themeColor="text1"/>
          <w:sz w:val="24"/>
        </w:rPr>
        <w:t>两个</w:t>
      </w:r>
      <w:r w:rsidR="00182937" w:rsidRPr="00EF484E">
        <w:rPr>
          <w:rFonts w:asciiTheme="minorEastAsia" w:eastAsiaTheme="minorEastAsia" w:hAnsiTheme="minorEastAsia" w:hint="eastAsia"/>
          <w:color w:val="000000" w:themeColor="text1"/>
          <w:sz w:val="24"/>
        </w:rPr>
        <w:t>计划所购买的</w:t>
      </w:r>
      <w:r w:rsidRPr="00EF484E">
        <w:rPr>
          <w:rFonts w:asciiTheme="minorEastAsia" w:eastAsiaTheme="minorEastAsia" w:hAnsiTheme="minorEastAsia" w:cs="宋体" w:hint="eastAsia"/>
          <w:color w:val="000000" w:themeColor="text1"/>
          <w:sz w:val="24"/>
        </w:rPr>
        <w:t>股数变更</w:t>
      </w:r>
      <w:r w:rsidR="00182937" w:rsidRPr="00EF484E">
        <w:rPr>
          <w:rFonts w:asciiTheme="minorEastAsia" w:eastAsiaTheme="minorEastAsia" w:hAnsiTheme="minorEastAsia" w:cs="宋体" w:hint="eastAsia"/>
          <w:color w:val="000000" w:themeColor="text1"/>
          <w:sz w:val="24"/>
        </w:rPr>
        <w:t>为：</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944"/>
        <w:gridCol w:w="1559"/>
        <w:gridCol w:w="1742"/>
      </w:tblGrid>
      <w:tr w:rsidR="0017457C" w:rsidRPr="00EF484E" w:rsidTr="0017457C">
        <w:trPr>
          <w:trHeight w:val="266"/>
          <w:jc w:val="center"/>
        </w:trPr>
        <w:tc>
          <w:tcPr>
            <w:tcW w:w="3686" w:type="dxa"/>
            <w:shd w:val="clear" w:color="auto" w:fill="auto"/>
            <w:noWrap/>
            <w:vAlign w:val="center"/>
            <w:hideMark/>
          </w:tcPr>
          <w:p w:rsidR="0017457C" w:rsidRPr="00EF484E" w:rsidRDefault="0017457C" w:rsidP="00C72BE1">
            <w:pPr>
              <w:widowControl/>
              <w:spacing w:line="280" w:lineRule="exact"/>
              <w:jc w:val="center"/>
              <w:rPr>
                <w:rFonts w:asciiTheme="minorEastAsia" w:eastAsiaTheme="minorEastAsia" w:hAnsiTheme="minorEastAsia" w:cs="宋体"/>
                <w:b/>
                <w:bCs/>
                <w:color w:val="000000" w:themeColor="text1"/>
                <w:kern w:val="0"/>
                <w:szCs w:val="21"/>
              </w:rPr>
            </w:pPr>
            <w:r w:rsidRPr="00EF484E">
              <w:rPr>
                <w:rFonts w:asciiTheme="minorEastAsia" w:eastAsiaTheme="minorEastAsia" w:hAnsiTheme="minorEastAsia" w:cs="宋体" w:hint="eastAsia"/>
                <w:b/>
                <w:bCs/>
                <w:color w:val="000000" w:themeColor="text1"/>
                <w:kern w:val="0"/>
                <w:szCs w:val="21"/>
              </w:rPr>
              <w:t>项目</w:t>
            </w:r>
          </w:p>
        </w:tc>
        <w:tc>
          <w:tcPr>
            <w:tcW w:w="1944" w:type="dxa"/>
            <w:shd w:val="clear" w:color="auto" w:fill="auto"/>
            <w:noWrap/>
            <w:vAlign w:val="center"/>
            <w:hideMark/>
          </w:tcPr>
          <w:p w:rsidR="0017457C" w:rsidRPr="00EF484E" w:rsidRDefault="0017457C" w:rsidP="00C72BE1">
            <w:pPr>
              <w:widowControl/>
              <w:spacing w:line="280" w:lineRule="exact"/>
              <w:jc w:val="center"/>
              <w:rPr>
                <w:rFonts w:asciiTheme="minorEastAsia" w:eastAsiaTheme="minorEastAsia" w:hAnsiTheme="minorEastAsia" w:cs="宋体"/>
                <w:b/>
                <w:bCs/>
                <w:color w:val="000000" w:themeColor="text1"/>
                <w:kern w:val="0"/>
                <w:szCs w:val="21"/>
              </w:rPr>
            </w:pPr>
            <w:r w:rsidRPr="00EF484E">
              <w:rPr>
                <w:rFonts w:asciiTheme="minorEastAsia" w:eastAsiaTheme="minorEastAsia" w:hAnsiTheme="minorEastAsia" w:cs="宋体" w:hint="eastAsia"/>
                <w:b/>
                <w:bCs/>
                <w:color w:val="000000" w:themeColor="text1"/>
                <w:kern w:val="0"/>
                <w:szCs w:val="21"/>
              </w:rPr>
              <w:t>成交股数（</w:t>
            </w:r>
            <w:r w:rsidRPr="00EF484E">
              <w:rPr>
                <w:rFonts w:asciiTheme="minorEastAsia" w:eastAsiaTheme="minorEastAsia" w:hAnsiTheme="minorEastAsia" w:cs="宋体"/>
                <w:b/>
                <w:bCs/>
                <w:color w:val="000000" w:themeColor="text1"/>
                <w:kern w:val="0"/>
                <w:szCs w:val="21"/>
              </w:rPr>
              <w:t>股）</w:t>
            </w:r>
          </w:p>
        </w:tc>
        <w:tc>
          <w:tcPr>
            <w:tcW w:w="1559" w:type="dxa"/>
            <w:shd w:val="clear" w:color="auto" w:fill="auto"/>
            <w:noWrap/>
            <w:vAlign w:val="center"/>
            <w:hideMark/>
          </w:tcPr>
          <w:p w:rsidR="0017457C" w:rsidRPr="00EF484E" w:rsidRDefault="0017457C" w:rsidP="00C72BE1">
            <w:pPr>
              <w:widowControl/>
              <w:spacing w:line="280" w:lineRule="exact"/>
              <w:jc w:val="center"/>
              <w:rPr>
                <w:rFonts w:asciiTheme="minorEastAsia" w:eastAsiaTheme="minorEastAsia" w:hAnsiTheme="minorEastAsia" w:cs="宋体"/>
                <w:b/>
                <w:bCs/>
                <w:color w:val="000000" w:themeColor="text1"/>
                <w:kern w:val="0"/>
                <w:szCs w:val="21"/>
              </w:rPr>
            </w:pPr>
            <w:r w:rsidRPr="00EF484E">
              <w:rPr>
                <w:rFonts w:asciiTheme="minorEastAsia" w:eastAsiaTheme="minorEastAsia" w:hAnsiTheme="minorEastAsia" w:cs="宋体" w:hint="eastAsia"/>
                <w:b/>
                <w:bCs/>
                <w:color w:val="000000" w:themeColor="text1"/>
                <w:kern w:val="0"/>
                <w:szCs w:val="21"/>
              </w:rPr>
              <w:t>成交均价</w:t>
            </w:r>
          </w:p>
          <w:p w:rsidR="0017457C" w:rsidRPr="00EF484E" w:rsidRDefault="0017457C" w:rsidP="00C72BE1">
            <w:pPr>
              <w:widowControl/>
              <w:spacing w:line="280" w:lineRule="exact"/>
              <w:jc w:val="center"/>
              <w:rPr>
                <w:rFonts w:asciiTheme="minorEastAsia" w:eastAsiaTheme="minorEastAsia" w:hAnsiTheme="minorEastAsia" w:cs="宋体"/>
                <w:b/>
                <w:bCs/>
                <w:color w:val="000000" w:themeColor="text1"/>
                <w:kern w:val="0"/>
                <w:szCs w:val="21"/>
              </w:rPr>
            </w:pPr>
            <w:r w:rsidRPr="00EF484E">
              <w:rPr>
                <w:rFonts w:asciiTheme="minorEastAsia" w:eastAsiaTheme="minorEastAsia" w:hAnsiTheme="minorEastAsia" w:cs="宋体" w:hint="eastAsia"/>
                <w:b/>
                <w:bCs/>
                <w:color w:val="000000" w:themeColor="text1"/>
                <w:kern w:val="0"/>
                <w:szCs w:val="21"/>
              </w:rPr>
              <w:t>（</w:t>
            </w:r>
            <w:r w:rsidRPr="00EF484E">
              <w:rPr>
                <w:rFonts w:asciiTheme="minorEastAsia" w:eastAsiaTheme="minorEastAsia" w:hAnsiTheme="minorEastAsia" w:cs="宋体"/>
                <w:b/>
                <w:bCs/>
                <w:color w:val="000000" w:themeColor="text1"/>
                <w:kern w:val="0"/>
                <w:szCs w:val="21"/>
              </w:rPr>
              <w:t>元/股）</w:t>
            </w:r>
          </w:p>
        </w:tc>
        <w:tc>
          <w:tcPr>
            <w:tcW w:w="1742" w:type="dxa"/>
            <w:vAlign w:val="center"/>
          </w:tcPr>
          <w:p w:rsidR="0017457C" w:rsidRPr="00685ECA" w:rsidRDefault="0017457C" w:rsidP="00D863A9">
            <w:pPr>
              <w:widowControl/>
              <w:spacing w:line="280" w:lineRule="exact"/>
              <w:jc w:val="center"/>
              <w:rPr>
                <w:rFonts w:asciiTheme="minorEastAsia" w:eastAsiaTheme="minorEastAsia" w:hAnsiTheme="minorEastAsia" w:cs="宋体"/>
                <w:b/>
                <w:bCs/>
                <w:color w:val="000000" w:themeColor="text1"/>
                <w:kern w:val="0"/>
                <w:szCs w:val="21"/>
              </w:rPr>
            </w:pPr>
            <w:r w:rsidRPr="00685ECA">
              <w:rPr>
                <w:rFonts w:asciiTheme="minorEastAsia" w:eastAsiaTheme="minorEastAsia" w:hAnsiTheme="minorEastAsia" w:cs="宋体" w:hint="eastAsia"/>
                <w:b/>
                <w:bCs/>
                <w:color w:val="000000" w:themeColor="text1"/>
                <w:kern w:val="0"/>
                <w:szCs w:val="21"/>
              </w:rPr>
              <w:t>截至</w:t>
            </w:r>
            <w:r w:rsidRPr="00CE6C37">
              <w:rPr>
                <w:rFonts w:asciiTheme="minorEastAsia" w:eastAsiaTheme="minorEastAsia" w:hAnsiTheme="minorEastAsia"/>
                <w:b/>
                <w:color w:val="000000" w:themeColor="text1"/>
                <w:szCs w:val="21"/>
              </w:rPr>
              <w:t>2015</w:t>
            </w:r>
            <w:r w:rsidRPr="00CE6C37">
              <w:rPr>
                <w:rFonts w:asciiTheme="minorEastAsia" w:eastAsiaTheme="minorEastAsia" w:hAnsiTheme="minorEastAsia" w:cs="宋体" w:hint="eastAsia"/>
                <w:b/>
                <w:color w:val="000000" w:themeColor="text1"/>
                <w:szCs w:val="21"/>
              </w:rPr>
              <w:t>年</w:t>
            </w:r>
            <w:r w:rsidRPr="00CE6C37">
              <w:rPr>
                <w:rFonts w:asciiTheme="minorEastAsia" w:eastAsiaTheme="minorEastAsia" w:hAnsiTheme="minorEastAsia" w:hint="eastAsia"/>
                <w:b/>
                <w:color w:val="000000" w:themeColor="text1"/>
                <w:szCs w:val="21"/>
              </w:rPr>
              <w:t>9</w:t>
            </w:r>
            <w:r w:rsidRPr="00CE6C37">
              <w:rPr>
                <w:rFonts w:asciiTheme="minorEastAsia" w:eastAsiaTheme="minorEastAsia" w:hAnsiTheme="minorEastAsia" w:cs="宋体" w:hint="eastAsia"/>
                <w:b/>
                <w:color w:val="000000" w:themeColor="text1"/>
                <w:szCs w:val="21"/>
              </w:rPr>
              <w:t>月</w:t>
            </w:r>
            <w:r w:rsidRPr="00CE6C37">
              <w:rPr>
                <w:rFonts w:asciiTheme="minorEastAsia" w:eastAsiaTheme="minorEastAsia" w:hAnsiTheme="minorEastAsia" w:hint="eastAsia"/>
                <w:b/>
                <w:color w:val="000000" w:themeColor="text1"/>
                <w:szCs w:val="21"/>
              </w:rPr>
              <w:t>21</w:t>
            </w:r>
            <w:r w:rsidRPr="00CE6C37">
              <w:rPr>
                <w:rFonts w:asciiTheme="minorEastAsia" w:eastAsiaTheme="minorEastAsia" w:hAnsiTheme="minorEastAsia" w:cs="宋体" w:hint="eastAsia"/>
                <w:b/>
                <w:color w:val="000000" w:themeColor="text1"/>
                <w:szCs w:val="21"/>
              </w:rPr>
              <w:t>日</w:t>
            </w:r>
            <w:r w:rsidRPr="00685ECA">
              <w:rPr>
                <w:rFonts w:asciiTheme="minorEastAsia" w:eastAsiaTheme="minorEastAsia" w:hAnsiTheme="minorEastAsia" w:cs="宋体" w:hint="eastAsia"/>
                <w:b/>
                <w:bCs/>
                <w:color w:val="000000" w:themeColor="text1"/>
                <w:kern w:val="0"/>
                <w:szCs w:val="21"/>
              </w:rPr>
              <w:t>持股比例</w:t>
            </w:r>
          </w:p>
        </w:tc>
      </w:tr>
      <w:tr w:rsidR="00182937" w:rsidRPr="00EF484E" w:rsidTr="0017457C">
        <w:trPr>
          <w:trHeight w:val="266"/>
          <w:jc w:val="center"/>
        </w:trPr>
        <w:tc>
          <w:tcPr>
            <w:tcW w:w="3686" w:type="dxa"/>
            <w:shd w:val="clear" w:color="auto" w:fill="auto"/>
            <w:noWrap/>
            <w:vAlign w:val="center"/>
            <w:hideMark/>
          </w:tcPr>
          <w:p w:rsidR="00182937" w:rsidRPr="00EF484E" w:rsidRDefault="00182937" w:rsidP="00C72BE1">
            <w:pPr>
              <w:widowControl/>
              <w:spacing w:line="276" w:lineRule="auto"/>
              <w:jc w:val="left"/>
              <w:rPr>
                <w:rFonts w:asciiTheme="minorEastAsia" w:eastAsiaTheme="minorEastAsia" w:hAnsiTheme="minorEastAsia" w:cs="宋体"/>
                <w:color w:val="000000" w:themeColor="text1"/>
                <w:kern w:val="0"/>
                <w:szCs w:val="21"/>
              </w:rPr>
            </w:pPr>
            <w:r w:rsidRPr="00EF484E">
              <w:rPr>
                <w:rFonts w:asciiTheme="minorEastAsia" w:eastAsiaTheme="minorEastAsia" w:hAnsiTheme="minorEastAsia" w:cs="宋体" w:hint="eastAsia"/>
                <w:color w:val="000000" w:themeColor="text1"/>
                <w:kern w:val="0"/>
                <w:szCs w:val="21"/>
              </w:rPr>
              <w:t>公司员工持股计划</w:t>
            </w:r>
          </w:p>
        </w:tc>
        <w:tc>
          <w:tcPr>
            <w:tcW w:w="1944" w:type="dxa"/>
            <w:shd w:val="clear" w:color="auto" w:fill="auto"/>
            <w:noWrap/>
            <w:vAlign w:val="center"/>
            <w:hideMark/>
          </w:tcPr>
          <w:p w:rsidR="00182937" w:rsidRPr="00EF484E" w:rsidRDefault="00182937">
            <w:pPr>
              <w:jc w:val="right"/>
              <w:rPr>
                <w:rFonts w:asciiTheme="minorEastAsia" w:eastAsiaTheme="minorEastAsia" w:hAnsiTheme="minorEastAsia" w:cs="宋体"/>
                <w:color w:val="000000" w:themeColor="text1"/>
                <w:szCs w:val="21"/>
              </w:rPr>
            </w:pPr>
            <w:r w:rsidRPr="00EF484E">
              <w:rPr>
                <w:rFonts w:asciiTheme="minorEastAsia" w:eastAsiaTheme="minorEastAsia" w:hAnsiTheme="minorEastAsia" w:hint="eastAsia"/>
                <w:color w:val="000000" w:themeColor="text1"/>
                <w:szCs w:val="21"/>
              </w:rPr>
              <w:t>42</w:t>
            </w:r>
            <w:r w:rsidR="00EF484E" w:rsidRPr="00EF484E">
              <w:rPr>
                <w:rFonts w:asciiTheme="minorEastAsia" w:eastAsiaTheme="minorEastAsia" w:hAnsiTheme="minorEastAsia" w:hint="eastAsia"/>
                <w:color w:val="000000" w:themeColor="text1"/>
                <w:szCs w:val="21"/>
              </w:rPr>
              <w:t>,</w:t>
            </w:r>
            <w:r w:rsidRPr="00EF484E">
              <w:rPr>
                <w:rFonts w:asciiTheme="minorEastAsia" w:eastAsiaTheme="minorEastAsia" w:hAnsiTheme="minorEastAsia" w:hint="eastAsia"/>
                <w:color w:val="000000" w:themeColor="text1"/>
                <w:szCs w:val="21"/>
              </w:rPr>
              <w:t>843</w:t>
            </w:r>
            <w:r w:rsidR="00EF484E" w:rsidRPr="00EF484E">
              <w:rPr>
                <w:rFonts w:asciiTheme="minorEastAsia" w:eastAsiaTheme="minorEastAsia" w:hAnsiTheme="minorEastAsia" w:hint="eastAsia"/>
                <w:color w:val="000000" w:themeColor="text1"/>
                <w:szCs w:val="21"/>
              </w:rPr>
              <w:t>,</w:t>
            </w:r>
            <w:r w:rsidRPr="00EF484E">
              <w:rPr>
                <w:rFonts w:asciiTheme="minorEastAsia" w:eastAsiaTheme="minorEastAsia" w:hAnsiTheme="minorEastAsia" w:hint="eastAsia"/>
                <w:color w:val="000000" w:themeColor="text1"/>
                <w:szCs w:val="21"/>
              </w:rPr>
              <w:t>080</w:t>
            </w:r>
          </w:p>
        </w:tc>
        <w:tc>
          <w:tcPr>
            <w:tcW w:w="1559" w:type="dxa"/>
            <w:shd w:val="clear" w:color="auto" w:fill="auto"/>
            <w:noWrap/>
            <w:vAlign w:val="center"/>
            <w:hideMark/>
          </w:tcPr>
          <w:p w:rsidR="00182937" w:rsidRPr="00EF484E" w:rsidRDefault="00182937" w:rsidP="000F46BF">
            <w:pPr>
              <w:jc w:val="right"/>
              <w:rPr>
                <w:rFonts w:asciiTheme="minorEastAsia" w:eastAsiaTheme="minorEastAsia" w:hAnsiTheme="minorEastAsia" w:cs="宋体"/>
                <w:color w:val="000000" w:themeColor="text1"/>
                <w:szCs w:val="21"/>
              </w:rPr>
            </w:pPr>
            <w:r w:rsidRPr="00C41433">
              <w:rPr>
                <w:rFonts w:asciiTheme="minorEastAsia" w:eastAsiaTheme="minorEastAsia" w:hAnsiTheme="minorEastAsia" w:hint="eastAsia"/>
                <w:color w:val="000000" w:themeColor="text1"/>
                <w:szCs w:val="21"/>
              </w:rPr>
              <w:t>5.6</w:t>
            </w:r>
            <w:r w:rsidR="000F46BF" w:rsidRPr="00C41433">
              <w:rPr>
                <w:rFonts w:asciiTheme="minorEastAsia" w:eastAsiaTheme="minorEastAsia" w:hAnsiTheme="minorEastAsia" w:hint="eastAsia"/>
                <w:color w:val="000000" w:themeColor="text1"/>
                <w:szCs w:val="21"/>
              </w:rPr>
              <w:t>5</w:t>
            </w:r>
          </w:p>
        </w:tc>
        <w:tc>
          <w:tcPr>
            <w:tcW w:w="1742" w:type="dxa"/>
            <w:vAlign w:val="center"/>
          </w:tcPr>
          <w:p w:rsidR="00182937" w:rsidRPr="00EF484E" w:rsidRDefault="00182937" w:rsidP="00C72BE1">
            <w:pPr>
              <w:jc w:val="right"/>
              <w:rPr>
                <w:rFonts w:asciiTheme="minorEastAsia" w:eastAsiaTheme="minorEastAsia" w:hAnsiTheme="minorEastAsia"/>
                <w:color w:val="000000" w:themeColor="text1"/>
                <w:szCs w:val="21"/>
              </w:rPr>
            </w:pPr>
            <w:r w:rsidRPr="00EF484E">
              <w:rPr>
                <w:rFonts w:asciiTheme="minorEastAsia" w:eastAsiaTheme="minorEastAsia" w:hAnsiTheme="minorEastAsia"/>
                <w:color w:val="000000" w:themeColor="text1"/>
                <w:szCs w:val="21"/>
              </w:rPr>
              <w:t>1.3</w:t>
            </w:r>
            <w:r w:rsidRPr="00EF484E">
              <w:rPr>
                <w:rFonts w:asciiTheme="minorEastAsia" w:eastAsiaTheme="minorEastAsia" w:hAnsiTheme="minorEastAsia" w:hint="eastAsia"/>
                <w:color w:val="000000" w:themeColor="text1"/>
                <w:szCs w:val="21"/>
              </w:rPr>
              <w:t>2</w:t>
            </w:r>
            <w:r w:rsidRPr="00EF484E">
              <w:rPr>
                <w:rFonts w:asciiTheme="minorEastAsia" w:eastAsiaTheme="minorEastAsia" w:hAnsiTheme="minorEastAsia"/>
                <w:color w:val="000000" w:themeColor="text1"/>
                <w:szCs w:val="21"/>
              </w:rPr>
              <w:t>%</w:t>
            </w:r>
          </w:p>
        </w:tc>
      </w:tr>
      <w:tr w:rsidR="00182937" w:rsidRPr="00EF484E" w:rsidTr="0017457C">
        <w:trPr>
          <w:trHeight w:val="266"/>
          <w:jc w:val="center"/>
        </w:trPr>
        <w:tc>
          <w:tcPr>
            <w:tcW w:w="3686" w:type="dxa"/>
            <w:shd w:val="clear" w:color="auto" w:fill="auto"/>
            <w:noWrap/>
            <w:vAlign w:val="center"/>
            <w:hideMark/>
          </w:tcPr>
          <w:p w:rsidR="00182937" w:rsidRPr="00EF484E" w:rsidRDefault="00182937" w:rsidP="00C72BE1">
            <w:pPr>
              <w:widowControl/>
              <w:spacing w:line="276" w:lineRule="auto"/>
              <w:jc w:val="left"/>
              <w:rPr>
                <w:rFonts w:asciiTheme="minorEastAsia" w:eastAsiaTheme="minorEastAsia" w:hAnsiTheme="minorEastAsia" w:cs="宋体"/>
                <w:color w:val="000000" w:themeColor="text1"/>
                <w:kern w:val="0"/>
                <w:szCs w:val="21"/>
              </w:rPr>
            </w:pPr>
            <w:r w:rsidRPr="00EF484E">
              <w:rPr>
                <w:rFonts w:asciiTheme="minorEastAsia" w:eastAsiaTheme="minorEastAsia" w:hAnsiTheme="minorEastAsia" w:cs="宋体" w:hint="eastAsia"/>
                <w:color w:val="000000" w:themeColor="text1"/>
                <w:kern w:val="0"/>
                <w:szCs w:val="21"/>
              </w:rPr>
              <w:t>控股股东及附属公司员工增持计划</w:t>
            </w:r>
          </w:p>
        </w:tc>
        <w:tc>
          <w:tcPr>
            <w:tcW w:w="1944" w:type="dxa"/>
            <w:shd w:val="clear" w:color="auto" w:fill="auto"/>
            <w:noWrap/>
            <w:vAlign w:val="center"/>
            <w:hideMark/>
          </w:tcPr>
          <w:p w:rsidR="00182937" w:rsidRPr="00EF484E" w:rsidRDefault="00182937">
            <w:pPr>
              <w:jc w:val="right"/>
              <w:rPr>
                <w:rFonts w:asciiTheme="minorEastAsia" w:eastAsiaTheme="minorEastAsia" w:hAnsiTheme="minorEastAsia" w:cs="宋体"/>
                <w:color w:val="000000" w:themeColor="text1"/>
                <w:szCs w:val="21"/>
              </w:rPr>
            </w:pPr>
            <w:r w:rsidRPr="00EF484E">
              <w:rPr>
                <w:rFonts w:asciiTheme="minorEastAsia" w:eastAsiaTheme="minorEastAsia" w:hAnsiTheme="minorEastAsia" w:hint="eastAsia"/>
                <w:color w:val="000000" w:themeColor="text1"/>
                <w:szCs w:val="21"/>
              </w:rPr>
              <w:t>42</w:t>
            </w:r>
            <w:r w:rsidR="00EF484E" w:rsidRPr="00EF484E">
              <w:rPr>
                <w:rFonts w:asciiTheme="minorEastAsia" w:eastAsiaTheme="minorEastAsia" w:hAnsiTheme="minorEastAsia" w:hint="eastAsia"/>
                <w:color w:val="000000" w:themeColor="text1"/>
                <w:szCs w:val="21"/>
              </w:rPr>
              <w:t>,</w:t>
            </w:r>
            <w:r w:rsidRPr="00EF484E">
              <w:rPr>
                <w:rFonts w:asciiTheme="minorEastAsia" w:eastAsiaTheme="minorEastAsia" w:hAnsiTheme="minorEastAsia" w:hint="eastAsia"/>
                <w:color w:val="000000" w:themeColor="text1"/>
                <w:szCs w:val="21"/>
              </w:rPr>
              <w:t>980</w:t>
            </w:r>
            <w:r w:rsidR="00EF484E" w:rsidRPr="00EF484E">
              <w:rPr>
                <w:rFonts w:asciiTheme="minorEastAsia" w:eastAsiaTheme="minorEastAsia" w:hAnsiTheme="minorEastAsia" w:hint="eastAsia"/>
                <w:color w:val="000000" w:themeColor="text1"/>
                <w:szCs w:val="21"/>
              </w:rPr>
              <w:t>,</w:t>
            </w:r>
            <w:r w:rsidRPr="00EF484E">
              <w:rPr>
                <w:rFonts w:asciiTheme="minorEastAsia" w:eastAsiaTheme="minorEastAsia" w:hAnsiTheme="minorEastAsia" w:hint="eastAsia"/>
                <w:color w:val="000000" w:themeColor="text1"/>
                <w:szCs w:val="21"/>
              </w:rPr>
              <w:t>84</w:t>
            </w:r>
            <w:r w:rsidR="003C71C9" w:rsidRPr="00EF484E">
              <w:rPr>
                <w:rFonts w:asciiTheme="minorEastAsia" w:eastAsiaTheme="minorEastAsia" w:hAnsiTheme="minorEastAsia" w:hint="eastAsia"/>
                <w:color w:val="000000" w:themeColor="text1"/>
                <w:szCs w:val="21"/>
              </w:rPr>
              <w:t>7</w:t>
            </w:r>
          </w:p>
        </w:tc>
        <w:tc>
          <w:tcPr>
            <w:tcW w:w="1559" w:type="dxa"/>
            <w:shd w:val="clear" w:color="auto" w:fill="auto"/>
            <w:noWrap/>
            <w:vAlign w:val="center"/>
            <w:hideMark/>
          </w:tcPr>
          <w:p w:rsidR="00182937" w:rsidRPr="00EF484E" w:rsidRDefault="00182937">
            <w:pPr>
              <w:jc w:val="right"/>
              <w:rPr>
                <w:rFonts w:asciiTheme="minorEastAsia" w:eastAsiaTheme="minorEastAsia" w:hAnsiTheme="minorEastAsia" w:cs="宋体"/>
                <w:color w:val="000000" w:themeColor="text1"/>
                <w:szCs w:val="21"/>
              </w:rPr>
            </w:pPr>
            <w:r w:rsidRPr="00EF484E">
              <w:rPr>
                <w:rFonts w:asciiTheme="minorEastAsia" w:eastAsiaTheme="minorEastAsia" w:hAnsiTheme="minorEastAsia" w:hint="eastAsia"/>
                <w:color w:val="000000" w:themeColor="text1"/>
                <w:szCs w:val="21"/>
              </w:rPr>
              <w:t xml:space="preserve">6.03 </w:t>
            </w:r>
          </w:p>
        </w:tc>
        <w:tc>
          <w:tcPr>
            <w:tcW w:w="1742" w:type="dxa"/>
            <w:vAlign w:val="center"/>
          </w:tcPr>
          <w:p w:rsidR="00182937" w:rsidRPr="00EF484E" w:rsidRDefault="00182937" w:rsidP="00C72BE1">
            <w:pPr>
              <w:jc w:val="right"/>
              <w:rPr>
                <w:rFonts w:asciiTheme="minorEastAsia" w:eastAsiaTheme="minorEastAsia" w:hAnsiTheme="minorEastAsia"/>
                <w:color w:val="000000" w:themeColor="text1"/>
                <w:szCs w:val="21"/>
              </w:rPr>
            </w:pPr>
            <w:r w:rsidRPr="00EF484E">
              <w:rPr>
                <w:rFonts w:asciiTheme="minorEastAsia" w:eastAsiaTheme="minorEastAsia" w:hAnsiTheme="minorEastAsia" w:hint="eastAsia"/>
                <w:color w:val="000000" w:themeColor="text1"/>
                <w:szCs w:val="21"/>
              </w:rPr>
              <w:t>1.33</w:t>
            </w:r>
            <w:r w:rsidRPr="00EF484E">
              <w:rPr>
                <w:rFonts w:asciiTheme="minorEastAsia" w:eastAsiaTheme="minorEastAsia" w:hAnsiTheme="minorEastAsia"/>
                <w:color w:val="000000" w:themeColor="text1"/>
                <w:szCs w:val="21"/>
              </w:rPr>
              <w:t>%</w:t>
            </w:r>
          </w:p>
        </w:tc>
      </w:tr>
    </w:tbl>
    <w:p w:rsidR="000E2BC2" w:rsidRPr="00EF484E" w:rsidRDefault="000E2BC2" w:rsidP="0025238C">
      <w:pPr>
        <w:spacing w:line="360" w:lineRule="auto"/>
        <w:ind w:firstLineChars="200" w:firstLine="480"/>
        <w:rPr>
          <w:rStyle w:val="da"/>
          <w:rFonts w:asciiTheme="minorEastAsia" w:eastAsiaTheme="minorEastAsia" w:hAnsiTheme="minorEastAsia"/>
          <w:color w:val="000000"/>
          <w:kern w:val="0"/>
          <w:sz w:val="24"/>
        </w:rPr>
      </w:pPr>
    </w:p>
    <w:p w:rsidR="00A650D0" w:rsidRPr="00EF484E" w:rsidRDefault="00A650D0" w:rsidP="00EF484E">
      <w:pPr>
        <w:pStyle w:val="Default"/>
        <w:spacing w:line="360" w:lineRule="auto"/>
        <w:ind w:firstLineChars="196" w:firstLine="472"/>
        <w:jc w:val="both"/>
        <w:rPr>
          <w:rFonts w:asciiTheme="minorEastAsia" w:eastAsiaTheme="minorEastAsia" w:hAnsiTheme="minorEastAsia" w:cs="宋体"/>
          <w:b/>
        </w:rPr>
      </w:pPr>
      <w:r w:rsidRPr="00EF484E">
        <w:rPr>
          <w:rFonts w:asciiTheme="minorEastAsia" w:eastAsiaTheme="minorEastAsia" w:hAnsiTheme="minorEastAsia" w:cs="宋体" w:hint="eastAsia"/>
          <w:b/>
        </w:rPr>
        <w:t>三、</w:t>
      </w:r>
      <w:r w:rsidRPr="00EF484E">
        <w:rPr>
          <w:rFonts w:asciiTheme="minorEastAsia" w:eastAsiaTheme="minorEastAsia" w:hAnsiTheme="minorEastAsia" w:hint="eastAsia"/>
          <w:b/>
          <w:color w:val="000000" w:themeColor="text1"/>
        </w:rPr>
        <w:t>公司</w:t>
      </w:r>
      <w:r w:rsidRPr="00EF484E">
        <w:rPr>
          <w:rFonts w:asciiTheme="minorEastAsia" w:eastAsiaTheme="minorEastAsia" w:hAnsiTheme="minorEastAsia" w:hint="eastAsia"/>
          <w:b/>
        </w:rPr>
        <w:t>员工持股计划和公司股东增持股票计划的</w:t>
      </w:r>
      <w:r w:rsidRPr="00EF484E">
        <w:rPr>
          <w:rFonts w:asciiTheme="minorEastAsia" w:eastAsiaTheme="minorEastAsia" w:hAnsiTheme="minorEastAsia" w:cs="宋体" w:hint="eastAsia"/>
          <w:b/>
        </w:rPr>
        <w:t>股票出售完毕及后续工作</w:t>
      </w:r>
    </w:p>
    <w:p w:rsidR="00A650D0" w:rsidRPr="00B34679" w:rsidRDefault="00B34679" w:rsidP="00B56921">
      <w:pPr>
        <w:pStyle w:val="Default"/>
        <w:tabs>
          <w:tab w:val="left" w:pos="4395"/>
        </w:tabs>
        <w:spacing w:line="360" w:lineRule="auto"/>
        <w:ind w:firstLineChars="200" w:firstLine="480"/>
        <w:jc w:val="both"/>
        <w:rPr>
          <w:rFonts w:asciiTheme="minorEastAsia" w:eastAsiaTheme="minorEastAsia" w:hAnsiTheme="minorEastAsia"/>
          <w:color w:val="000000" w:themeColor="text1"/>
        </w:rPr>
      </w:pPr>
      <w:r w:rsidRPr="00B34679">
        <w:rPr>
          <w:rFonts w:asciiTheme="minorEastAsia" w:eastAsiaTheme="minorEastAsia" w:hAnsiTheme="minorEastAsia"/>
          <w:color w:val="000000" w:themeColor="text1"/>
        </w:rPr>
        <w:t>2017</w:t>
      </w:r>
      <w:r w:rsidRPr="00B34679">
        <w:rPr>
          <w:rFonts w:asciiTheme="minorEastAsia" w:eastAsiaTheme="minorEastAsia" w:hAnsiTheme="minorEastAsia" w:cs="宋体" w:hint="eastAsia"/>
          <w:color w:val="000000" w:themeColor="text1"/>
        </w:rPr>
        <w:t>年</w:t>
      </w:r>
      <w:r w:rsidRPr="00B34679">
        <w:rPr>
          <w:rFonts w:asciiTheme="minorEastAsia" w:eastAsiaTheme="minorEastAsia" w:hAnsiTheme="minorEastAsia" w:hint="eastAsia"/>
          <w:color w:val="000000" w:themeColor="text1"/>
        </w:rPr>
        <w:t>10</w:t>
      </w:r>
      <w:r w:rsidRPr="00B34679">
        <w:rPr>
          <w:rFonts w:asciiTheme="minorEastAsia" w:eastAsiaTheme="minorEastAsia" w:hAnsiTheme="minorEastAsia" w:cs="宋体" w:hint="eastAsia"/>
          <w:color w:val="000000" w:themeColor="text1"/>
        </w:rPr>
        <w:t>月25日，公司收到</w:t>
      </w:r>
      <w:r w:rsidRPr="00B34679">
        <w:rPr>
          <w:rStyle w:val="da"/>
          <w:rFonts w:asciiTheme="minorEastAsia" w:eastAsiaTheme="minorEastAsia" w:hAnsiTheme="minorEastAsia"/>
          <w:color w:val="000000" w:themeColor="text1"/>
        </w:rPr>
        <w:t>兴证</w:t>
      </w:r>
      <w:r w:rsidRPr="00B34679">
        <w:rPr>
          <w:rStyle w:val="da"/>
          <w:rFonts w:asciiTheme="minorEastAsia" w:eastAsiaTheme="minorEastAsia" w:hAnsiTheme="minorEastAsia" w:hint="eastAsia"/>
          <w:color w:val="000000" w:themeColor="text1"/>
        </w:rPr>
        <w:t>资管</w:t>
      </w:r>
      <w:r w:rsidRPr="00B34679">
        <w:rPr>
          <w:rFonts w:asciiTheme="minorEastAsia" w:eastAsiaTheme="minorEastAsia" w:hAnsiTheme="minorEastAsia" w:cs="宋体" w:hint="eastAsia"/>
          <w:color w:val="000000" w:themeColor="text1"/>
        </w:rPr>
        <w:t>发送的《关于</w:t>
      </w:r>
      <w:r w:rsidRPr="00B34679">
        <w:rPr>
          <w:rFonts w:asciiTheme="minorEastAsia" w:eastAsiaTheme="minorEastAsia" w:hAnsiTheme="minorEastAsia" w:hint="eastAsia"/>
          <w:color w:val="000000" w:themeColor="text1"/>
        </w:rPr>
        <w:t>兴证资管鑫众3号减持股票的</w:t>
      </w:r>
      <w:r w:rsidRPr="00B34679">
        <w:rPr>
          <w:rFonts w:asciiTheme="minorEastAsia" w:eastAsiaTheme="minorEastAsia" w:hAnsiTheme="minorEastAsia" w:cs="宋体" w:hint="eastAsia"/>
          <w:color w:val="000000" w:themeColor="text1"/>
        </w:rPr>
        <w:t>告知函》，</w:t>
      </w:r>
      <w:r w:rsidR="00A650D0" w:rsidRPr="00B34679">
        <w:rPr>
          <w:rFonts w:asciiTheme="minorEastAsia" w:eastAsiaTheme="minorEastAsia" w:hAnsiTheme="minorEastAsia" w:cs="宋体" w:hint="eastAsia"/>
          <w:color w:val="000000" w:themeColor="text1"/>
        </w:rPr>
        <w:t>截至</w:t>
      </w:r>
      <w:r w:rsidR="00A650D0" w:rsidRPr="00B34679">
        <w:rPr>
          <w:rFonts w:asciiTheme="minorEastAsia" w:eastAsiaTheme="minorEastAsia" w:hAnsiTheme="minorEastAsia" w:hint="eastAsia"/>
          <w:color w:val="000000" w:themeColor="text1"/>
        </w:rPr>
        <w:t>本公告</w:t>
      </w:r>
      <w:r w:rsidR="00EF484E" w:rsidRPr="00B34679">
        <w:rPr>
          <w:rFonts w:asciiTheme="minorEastAsia" w:eastAsiaTheme="minorEastAsia" w:hAnsiTheme="minorEastAsia" w:hint="eastAsia"/>
          <w:color w:val="000000" w:themeColor="text1"/>
        </w:rPr>
        <w:t>披露</w:t>
      </w:r>
      <w:r w:rsidR="00A650D0" w:rsidRPr="00B34679">
        <w:rPr>
          <w:rFonts w:asciiTheme="minorEastAsia" w:eastAsiaTheme="minorEastAsia" w:hAnsiTheme="minorEastAsia" w:hint="eastAsia"/>
          <w:color w:val="000000" w:themeColor="text1"/>
        </w:rPr>
        <w:t>日</w:t>
      </w:r>
      <w:r w:rsidR="00A650D0" w:rsidRPr="00B34679">
        <w:rPr>
          <w:rFonts w:asciiTheme="minorEastAsia" w:eastAsiaTheme="minorEastAsia" w:hAnsiTheme="minorEastAsia" w:cs="宋体" w:hint="eastAsia"/>
          <w:color w:val="000000" w:themeColor="text1"/>
        </w:rPr>
        <w:t>，公</w:t>
      </w:r>
      <w:r w:rsidR="00A650D0" w:rsidRPr="00B34679">
        <w:rPr>
          <w:rFonts w:asciiTheme="minorEastAsia" w:eastAsiaTheme="minorEastAsia" w:hAnsiTheme="minorEastAsia"/>
          <w:color w:val="000000" w:themeColor="text1"/>
        </w:rPr>
        <w:t>司员工持股计划持有的公司股票</w:t>
      </w:r>
      <w:r w:rsidR="00EF484E" w:rsidRPr="00B34679">
        <w:rPr>
          <w:rFonts w:asciiTheme="minorEastAsia" w:eastAsiaTheme="minorEastAsia" w:hAnsiTheme="minorEastAsia" w:hint="eastAsia"/>
          <w:color w:val="000000" w:themeColor="text1"/>
        </w:rPr>
        <w:t>42,843,080 股</w:t>
      </w:r>
      <w:r w:rsidR="00A650D0" w:rsidRPr="00B34679">
        <w:rPr>
          <w:rFonts w:asciiTheme="minorEastAsia" w:eastAsiaTheme="minorEastAsia" w:hAnsiTheme="minorEastAsia"/>
          <w:color w:val="000000" w:themeColor="text1"/>
        </w:rPr>
        <w:t>已全部出售</w:t>
      </w:r>
      <w:r w:rsidR="00A650D0" w:rsidRPr="00B34679">
        <w:rPr>
          <w:rFonts w:asciiTheme="minorEastAsia" w:eastAsiaTheme="minorEastAsia" w:hAnsiTheme="minorEastAsia" w:hint="eastAsia"/>
          <w:color w:val="000000" w:themeColor="text1"/>
        </w:rPr>
        <w:t>完毕。根据公司员工持股计划的有关规定，后续将进行公司员工持股计划相关资产清算和分配等工作，并终止该期员工持股计划。</w:t>
      </w:r>
    </w:p>
    <w:p w:rsidR="00A650D0" w:rsidRPr="00EF484E" w:rsidRDefault="00B34679" w:rsidP="00EF484E">
      <w:pPr>
        <w:pStyle w:val="Default"/>
        <w:spacing w:line="360" w:lineRule="auto"/>
        <w:ind w:firstLineChars="200" w:firstLine="480"/>
        <w:jc w:val="both"/>
        <w:rPr>
          <w:rFonts w:asciiTheme="minorEastAsia" w:eastAsiaTheme="minorEastAsia" w:hAnsiTheme="minorEastAsia"/>
        </w:rPr>
      </w:pPr>
      <w:r w:rsidRPr="00B34679">
        <w:rPr>
          <w:rFonts w:asciiTheme="minorEastAsia" w:eastAsiaTheme="minorEastAsia" w:hAnsiTheme="minorEastAsia"/>
          <w:color w:val="000000" w:themeColor="text1"/>
        </w:rPr>
        <w:t>2017</w:t>
      </w:r>
      <w:r w:rsidRPr="00B34679">
        <w:rPr>
          <w:rFonts w:asciiTheme="minorEastAsia" w:eastAsiaTheme="minorEastAsia" w:hAnsiTheme="minorEastAsia" w:cs="宋体" w:hint="eastAsia"/>
          <w:color w:val="000000" w:themeColor="text1"/>
        </w:rPr>
        <w:t>年</w:t>
      </w:r>
      <w:r w:rsidRPr="00B34679">
        <w:rPr>
          <w:rFonts w:asciiTheme="minorEastAsia" w:eastAsiaTheme="minorEastAsia" w:hAnsiTheme="minorEastAsia" w:hint="eastAsia"/>
          <w:color w:val="000000" w:themeColor="text1"/>
        </w:rPr>
        <w:t>10</w:t>
      </w:r>
      <w:r w:rsidRPr="00B34679">
        <w:rPr>
          <w:rFonts w:asciiTheme="minorEastAsia" w:eastAsiaTheme="minorEastAsia" w:hAnsiTheme="minorEastAsia" w:cs="宋体" w:hint="eastAsia"/>
          <w:color w:val="000000" w:themeColor="text1"/>
        </w:rPr>
        <w:t>月25日，公</w:t>
      </w:r>
      <w:r w:rsidRPr="00B34679">
        <w:rPr>
          <w:rFonts w:asciiTheme="minorEastAsia" w:eastAsiaTheme="minorEastAsia" w:hAnsiTheme="minorEastAsia"/>
          <w:color w:val="000000" w:themeColor="text1"/>
        </w:rPr>
        <w:t>司</w:t>
      </w:r>
      <w:r w:rsidRPr="00B34679">
        <w:rPr>
          <w:rFonts w:asciiTheme="minorEastAsia" w:eastAsiaTheme="minorEastAsia" w:hAnsiTheme="minorEastAsia" w:cs="宋体" w:hint="eastAsia"/>
          <w:color w:val="000000" w:themeColor="text1"/>
        </w:rPr>
        <w:t>控股股东收到</w:t>
      </w:r>
      <w:r w:rsidRPr="00B34679">
        <w:rPr>
          <w:rStyle w:val="da"/>
          <w:rFonts w:asciiTheme="minorEastAsia" w:eastAsiaTheme="minorEastAsia" w:hAnsiTheme="minorEastAsia"/>
          <w:color w:val="000000" w:themeColor="text1"/>
        </w:rPr>
        <w:t>兴证</w:t>
      </w:r>
      <w:r w:rsidRPr="00B34679">
        <w:rPr>
          <w:rStyle w:val="da"/>
          <w:rFonts w:asciiTheme="minorEastAsia" w:eastAsiaTheme="minorEastAsia" w:hAnsiTheme="minorEastAsia" w:hint="eastAsia"/>
          <w:color w:val="000000" w:themeColor="text1"/>
        </w:rPr>
        <w:t>资管</w:t>
      </w:r>
      <w:r w:rsidRPr="00B34679">
        <w:rPr>
          <w:rFonts w:asciiTheme="minorEastAsia" w:eastAsiaTheme="minorEastAsia" w:hAnsiTheme="minorEastAsia" w:cs="宋体" w:hint="eastAsia"/>
          <w:color w:val="000000" w:themeColor="text1"/>
        </w:rPr>
        <w:t>发送的《关于</w:t>
      </w:r>
      <w:r w:rsidRPr="00B34679">
        <w:rPr>
          <w:rFonts w:asciiTheme="minorEastAsia" w:eastAsiaTheme="minorEastAsia" w:hAnsiTheme="minorEastAsia" w:hint="eastAsia"/>
          <w:color w:val="000000" w:themeColor="text1"/>
        </w:rPr>
        <w:t>兴证资管鑫众5号减持股票的</w:t>
      </w:r>
      <w:r w:rsidRPr="00B34679">
        <w:rPr>
          <w:rFonts w:asciiTheme="minorEastAsia" w:eastAsiaTheme="minorEastAsia" w:hAnsiTheme="minorEastAsia" w:cs="宋体" w:hint="eastAsia"/>
          <w:color w:val="000000" w:themeColor="text1"/>
        </w:rPr>
        <w:t>告知函》，</w:t>
      </w:r>
      <w:r w:rsidR="00A650D0" w:rsidRPr="00B34679">
        <w:rPr>
          <w:rFonts w:asciiTheme="minorEastAsia" w:eastAsiaTheme="minorEastAsia" w:hAnsiTheme="minorEastAsia" w:cs="宋体" w:hint="eastAsia"/>
          <w:color w:val="000000" w:themeColor="text1"/>
        </w:rPr>
        <w:t>截至</w:t>
      </w:r>
      <w:r w:rsidR="00A650D0" w:rsidRPr="00EF484E">
        <w:rPr>
          <w:rFonts w:asciiTheme="minorEastAsia" w:eastAsiaTheme="minorEastAsia" w:hAnsiTheme="minorEastAsia" w:hint="eastAsia"/>
        </w:rPr>
        <w:t>本公告</w:t>
      </w:r>
      <w:r w:rsidR="00EF484E">
        <w:rPr>
          <w:rFonts w:asciiTheme="minorEastAsia" w:eastAsiaTheme="minorEastAsia" w:hAnsiTheme="minorEastAsia" w:hint="eastAsia"/>
        </w:rPr>
        <w:t>披露</w:t>
      </w:r>
      <w:r w:rsidR="00A650D0" w:rsidRPr="00EF484E">
        <w:rPr>
          <w:rFonts w:asciiTheme="minorEastAsia" w:eastAsiaTheme="minorEastAsia" w:hAnsiTheme="minorEastAsia" w:hint="eastAsia"/>
        </w:rPr>
        <w:t>日</w:t>
      </w:r>
      <w:r w:rsidR="00A650D0" w:rsidRPr="00EF484E">
        <w:rPr>
          <w:rFonts w:asciiTheme="minorEastAsia" w:eastAsiaTheme="minorEastAsia" w:hAnsiTheme="minorEastAsia" w:cs="宋体" w:hint="eastAsia"/>
        </w:rPr>
        <w:t>，公</w:t>
      </w:r>
      <w:r w:rsidR="00A650D0" w:rsidRPr="00EF484E">
        <w:rPr>
          <w:rFonts w:asciiTheme="minorEastAsia" w:eastAsiaTheme="minorEastAsia" w:hAnsiTheme="minorEastAsia"/>
        </w:rPr>
        <w:t>司</w:t>
      </w:r>
      <w:r w:rsidR="00A650D0" w:rsidRPr="00EF484E">
        <w:rPr>
          <w:rFonts w:asciiTheme="minorEastAsia" w:eastAsiaTheme="minorEastAsia" w:hAnsiTheme="minorEastAsia" w:cs="宋体" w:hint="eastAsia"/>
        </w:rPr>
        <w:t>控股股东及附属公司员工增持计划</w:t>
      </w:r>
      <w:r w:rsidR="00A650D0" w:rsidRPr="00EF484E">
        <w:rPr>
          <w:rFonts w:asciiTheme="minorEastAsia" w:eastAsiaTheme="minorEastAsia" w:hAnsiTheme="minorEastAsia"/>
        </w:rPr>
        <w:t>持有的公司股票</w:t>
      </w:r>
      <w:r w:rsidR="00EF484E" w:rsidRPr="00EF484E">
        <w:rPr>
          <w:rFonts w:asciiTheme="minorEastAsia" w:eastAsiaTheme="minorEastAsia" w:hAnsiTheme="minorEastAsia" w:hint="eastAsia"/>
        </w:rPr>
        <w:t>42</w:t>
      </w:r>
      <w:r w:rsidR="00EF484E">
        <w:rPr>
          <w:rFonts w:asciiTheme="minorEastAsia" w:eastAsiaTheme="minorEastAsia" w:hAnsiTheme="minorEastAsia" w:hint="eastAsia"/>
        </w:rPr>
        <w:t>,</w:t>
      </w:r>
      <w:r w:rsidR="00EF484E" w:rsidRPr="00EF484E">
        <w:rPr>
          <w:rFonts w:asciiTheme="minorEastAsia" w:eastAsiaTheme="minorEastAsia" w:hAnsiTheme="minorEastAsia" w:hint="eastAsia"/>
        </w:rPr>
        <w:t>980</w:t>
      </w:r>
      <w:r w:rsidR="00EF484E">
        <w:rPr>
          <w:rFonts w:asciiTheme="minorEastAsia" w:eastAsiaTheme="minorEastAsia" w:hAnsiTheme="minorEastAsia" w:hint="eastAsia"/>
        </w:rPr>
        <w:t>,</w:t>
      </w:r>
      <w:r w:rsidR="00EF484E" w:rsidRPr="00EF484E">
        <w:rPr>
          <w:rFonts w:asciiTheme="minorEastAsia" w:eastAsiaTheme="minorEastAsia" w:hAnsiTheme="minorEastAsia" w:hint="eastAsia"/>
        </w:rPr>
        <w:t>847股</w:t>
      </w:r>
      <w:r w:rsidR="00A650D0" w:rsidRPr="00EF484E">
        <w:rPr>
          <w:rFonts w:asciiTheme="minorEastAsia" w:eastAsiaTheme="minorEastAsia" w:hAnsiTheme="minorEastAsia"/>
        </w:rPr>
        <w:t>已全部出售</w:t>
      </w:r>
      <w:r w:rsidR="00A650D0" w:rsidRPr="00EF484E">
        <w:rPr>
          <w:rFonts w:asciiTheme="minorEastAsia" w:eastAsiaTheme="minorEastAsia" w:hAnsiTheme="minorEastAsia" w:hint="eastAsia"/>
        </w:rPr>
        <w:t>完毕。根据</w:t>
      </w:r>
      <w:r w:rsidR="00A650D0" w:rsidRPr="00EF484E">
        <w:rPr>
          <w:rFonts w:asciiTheme="minorEastAsia" w:eastAsiaTheme="minorEastAsia" w:hAnsiTheme="minorEastAsia" w:cs="宋体" w:hint="eastAsia"/>
        </w:rPr>
        <w:t>控股股东及附属公司员工增持计划</w:t>
      </w:r>
      <w:r w:rsidR="00A650D0" w:rsidRPr="00EF484E">
        <w:rPr>
          <w:rFonts w:asciiTheme="minorEastAsia" w:eastAsiaTheme="minorEastAsia" w:hAnsiTheme="minorEastAsia" w:hint="eastAsia"/>
        </w:rPr>
        <w:t>的有关规定，后续将进行公司</w:t>
      </w:r>
      <w:r w:rsidR="00A650D0" w:rsidRPr="00EF484E">
        <w:rPr>
          <w:rFonts w:asciiTheme="minorEastAsia" w:eastAsiaTheme="minorEastAsia" w:hAnsiTheme="minorEastAsia" w:cs="宋体" w:hint="eastAsia"/>
        </w:rPr>
        <w:t>控股股东及附属公司员工增持计划</w:t>
      </w:r>
      <w:r w:rsidR="00A650D0" w:rsidRPr="00EF484E">
        <w:rPr>
          <w:rFonts w:asciiTheme="minorEastAsia" w:eastAsiaTheme="minorEastAsia" w:hAnsiTheme="minorEastAsia" w:hint="eastAsia"/>
        </w:rPr>
        <w:t>相关资产清算和分配等工作，并终止该期员工</w:t>
      </w:r>
      <w:r w:rsidR="000804CE" w:rsidRPr="00C41433">
        <w:rPr>
          <w:rFonts w:asciiTheme="minorEastAsia" w:eastAsiaTheme="minorEastAsia" w:hAnsiTheme="minorEastAsia" w:hint="eastAsia"/>
        </w:rPr>
        <w:t>增</w:t>
      </w:r>
      <w:r w:rsidR="00A650D0" w:rsidRPr="00C41433">
        <w:rPr>
          <w:rFonts w:asciiTheme="minorEastAsia" w:eastAsiaTheme="minorEastAsia" w:hAnsiTheme="minorEastAsia" w:hint="eastAsia"/>
        </w:rPr>
        <w:t>股</w:t>
      </w:r>
      <w:r w:rsidR="00A650D0" w:rsidRPr="00EF484E">
        <w:rPr>
          <w:rFonts w:asciiTheme="minorEastAsia" w:eastAsiaTheme="minorEastAsia" w:hAnsiTheme="minorEastAsia" w:hint="eastAsia"/>
        </w:rPr>
        <w:t>计划。</w:t>
      </w:r>
    </w:p>
    <w:p w:rsidR="00A650D0" w:rsidRPr="00EF484E" w:rsidRDefault="00A650D0" w:rsidP="00A650D0">
      <w:pPr>
        <w:pStyle w:val="Default"/>
        <w:spacing w:line="360" w:lineRule="auto"/>
        <w:ind w:firstLineChars="200" w:firstLine="480"/>
        <w:rPr>
          <w:rFonts w:asciiTheme="minorEastAsia" w:eastAsiaTheme="minorEastAsia" w:hAnsiTheme="minorEastAsia"/>
          <w:color w:val="000000" w:themeColor="text1"/>
        </w:rPr>
      </w:pPr>
      <w:r w:rsidRPr="00EF484E">
        <w:rPr>
          <w:rFonts w:asciiTheme="minorEastAsia" w:eastAsiaTheme="minorEastAsia" w:hAnsiTheme="minorEastAsia" w:hint="eastAsia"/>
          <w:color w:val="000000" w:themeColor="text1"/>
        </w:rPr>
        <w:t>特此公告。</w:t>
      </w:r>
    </w:p>
    <w:p w:rsidR="00A650D0" w:rsidRPr="00EF484E" w:rsidRDefault="00A650D0" w:rsidP="00A650D0">
      <w:pPr>
        <w:spacing w:line="360" w:lineRule="auto"/>
        <w:ind w:firstLineChars="200" w:firstLine="480"/>
        <w:rPr>
          <w:rFonts w:asciiTheme="minorEastAsia" w:eastAsiaTheme="minorEastAsia" w:hAnsiTheme="minorEastAsia"/>
          <w:color w:val="000000" w:themeColor="text1"/>
          <w:sz w:val="24"/>
        </w:rPr>
      </w:pPr>
    </w:p>
    <w:p w:rsidR="00A650D0" w:rsidRPr="00EF484E" w:rsidRDefault="00A650D0" w:rsidP="00A650D0">
      <w:pPr>
        <w:spacing w:line="360" w:lineRule="auto"/>
        <w:ind w:firstLineChars="200" w:firstLine="480"/>
        <w:rPr>
          <w:rFonts w:asciiTheme="minorEastAsia" w:eastAsiaTheme="minorEastAsia" w:hAnsiTheme="minorEastAsia"/>
          <w:color w:val="000000" w:themeColor="text1"/>
          <w:sz w:val="24"/>
        </w:rPr>
      </w:pPr>
    </w:p>
    <w:p w:rsidR="00A650D0" w:rsidRPr="00EF484E" w:rsidRDefault="00A650D0" w:rsidP="00A650D0">
      <w:pPr>
        <w:spacing w:line="360" w:lineRule="auto"/>
        <w:ind w:firstLine="480"/>
        <w:rPr>
          <w:rFonts w:asciiTheme="minorEastAsia" w:eastAsiaTheme="minorEastAsia" w:hAnsiTheme="minorEastAsia"/>
          <w:color w:val="000000" w:themeColor="text1"/>
          <w:sz w:val="24"/>
        </w:rPr>
      </w:pPr>
    </w:p>
    <w:p w:rsidR="00A650D0" w:rsidRPr="00EF484E" w:rsidRDefault="00A650D0" w:rsidP="00A650D0">
      <w:pPr>
        <w:spacing w:line="360" w:lineRule="auto"/>
        <w:ind w:firstLineChars="200" w:firstLine="482"/>
        <w:jc w:val="right"/>
        <w:rPr>
          <w:rFonts w:asciiTheme="minorEastAsia" w:eastAsiaTheme="minorEastAsia" w:hAnsiTheme="minorEastAsia" w:cs="宋体"/>
          <w:b/>
          <w:color w:val="000000" w:themeColor="text1"/>
          <w:kern w:val="0"/>
          <w:sz w:val="24"/>
        </w:rPr>
      </w:pPr>
      <w:bookmarkStart w:id="1" w:name="_Hlt178656005"/>
      <w:bookmarkStart w:id="2" w:name="_Hlt178656150"/>
      <w:bookmarkEnd w:id="1"/>
      <w:bookmarkEnd w:id="2"/>
      <w:r w:rsidRPr="00EF484E">
        <w:rPr>
          <w:rFonts w:asciiTheme="minorEastAsia" w:eastAsiaTheme="minorEastAsia" w:hAnsiTheme="minorEastAsia" w:cs="宋体" w:hint="eastAsia"/>
          <w:b/>
          <w:color w:val="000000" w:themeColor="text1"/>
          <w:kern w:val="0"/>
          <w:sz w:val="24"/>
        </w:rPr>
        <w:t>阳光城集团股份有限公司</w:t>
      </w:r>
    </w:p>
    <w:p w:rsidR="00A650D0" w:rsidRPr="00EF484E" w:rsidRDefault="00A650D0" w:rsidP="00A650D0">
      <w:pPr>
        <w:spacing w:line="360" w:lineRule="auto"/>
        <w:ind w:firstLineChars="200" w:firstLine="482"/>
        <w:jc w:val="right"/>
        <w:rPr>
          <w:rFonts w:asciiTheme="minorEastAsia" w:eastAsiaTheme="minorEastAsia" w:hAnsiTheme="minorEastAsia" w:cs="宋体"/>
          <w:b/>
          <w:color w:val="000000" w:themeColor="text1"/>
          <w:kern w:val="0"/>
          <w:sz w:val="24"/>
        </w:rPr>
      </w:pPr>
      <w:r w:rsidRPr="00EF484E">
        <w:rPr>
          <w:rFonts w:asciiTheme="minorEastAsia" w:eastAsiaTheme="minorEastAsia" w:hAnsiTheme="minorEastAsia" w:cs="宋体" w:hint="eastAsia"/>
          <w:b/>
          <w:color w:val="000000" w:themeColor="text1"/>
          <w:kern w:val="0"/>
          <w:sz w:val="24"/>
        </w:rPr>
        <w:t>董事会</w:t>
      </w:r>
    </w:p>
    <w:p w:rsidR="00A650D0" w:rsidRPr="00EF484E" w:rsidRDefault="00A650D0" w:rsidP="00A650D0">
      <w:pPr>
        <w:spacing w:line="360" w:lineRule="auto"/>
        <w:ind w:firstLineChars="1700" w:firstLine="4096"/>
        <w:jc w:val="right"/>
        <w:rPr>
          <w:rFonts w:asciiTheme="minorEastAsia" w:eastAsiaTheme="minorEastAsia" w:hAnsiTheme="minorEastAsia"/>
          <w:color w:val="000000" w:themeColor="text1"/>
          <w:sz w:val="24"/>
        </w:rPr>
      </w:pPr>
      <w:r w:rsidRPr="00EF484E">
        <w:rPr>
          <w:rFonts w:asciiTheme="minorEastAsia" w:eastAsiaTheme="minorEastAsia" w:hAnsiTheme="minorEastAsia" w:hint="eastAsia"/>
          <w:b/>
          <w:color w:val="000000" w:themeColor="text1"/>
          <w:sz w:val="24"/>
        </w:rPr>
        <w:t>二○一七年十月</w:t>
      </w:r>
      <w:r w:rsidR="00C02CDD">
        <w:rPr>
          <w:rFonts w:asciiTheme="minorEastAsia" w:eastAsiaTheme="minorEastAsia" w:hAnsiTheme="minorEastAsia" w:hint="eastAsia"/>
          <w:b/>
          <w:color w:val="000000" w:themeColor="text1"/>
          <w:sz w:val="24"/>
        </w:rPr>
        <w:t>二十六</w:t>
      </w:r>
      <w:r w:rsidRPr="00EF484E">
        <w:rPr>
          <w:rFonts w:asciiTheme="minorEastAsia" w:eastAsiaTheme="minorEastAsia" w:hAnsiTheme="minorEastAsia" w:hint="eastAsia"/>
          <w:b/>
          <w:color w:val="000000" w:themeColor="text1"/>
          <w:sz w:val="24"/>
        </w:rPr>
        <w:t>日</w:t>
      </w:r>
    </w:p>
    <w:sectPr w:rsidR="00A650D0" w:rsidRPr="00EF484E" w:rsidSect="009C038E">
      <w:footerReference w:type="even" r:id="rId8"/>
      <w:footerReference w:type="default" r:id="rId9"/>
      <w:pgSz w:w="11906" w:h="16838"/>
      <w:pgMar w:top="1361" w:right="1588" w:bottom="1361" w:left="1588"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D48" w:rsidRDefault="00317D48">
      <w:r>
        <w:separator/>
      </w:r>
    </w:p>
  </w:endnote>
  <w:endnote w:type="continuationSeparator" w:id="1">
    <w:p w:rsidR="00317D48" w:rsidRDefault="00317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6E" w:rsidRDefault="000920FE">
    <w:pPr>
      <w:pStyle w:val="a5"/>
      <w:framePr w:h="0" w:wrap="around" w:vAnchor="text" w:hAnchor="margin" w:xAlign="center" w:y="1"/>
      <w:rPr>
        <w:rStyle w:val="a3"/>
      </w:rPr>
    </w:pPr>
    <w:r>
      <w:fldChar w:fldCharType="begin"/>
    </w:r>
    <w:r w:rsidR="0068416E">
      <w:rPr>
        <w:rStyle w:val="a3"/>
      </w:rPr>
      <w:instrText xml:space="preserve">PAGE  </w:instrText>
    </w:r>
    <w:r>
      <w:fldChar w:fldCharType="end"/>
    </w:r>
  </w:p>
  <w:p w:rsidR="0068416E" w:rsidRDefault="0068416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65608"/>
      <w:docPartObj>
        <w:docPartGallery w:val="Page Numbers (Bottom of Page)"/>
        <w:docPartUnique/>
      </w:docPartObj>
    </w:sdtPr>
    <w:sdtContent>
      <w:p w:rsidR="00B43A42" w:rsidRDefault="000920FE">
        <w:pPr>
          <w:pStyle w:val="a5"/>
          <w:jc w:val="center"/>
        </w:pPr>
        <w:r w:rsidRPr="000920FE">
          <w:fldChar w:fldCharType="begin"/>
        </w:r>
        <w:r w:rsidR="007D3A5F">
          <w:instrText xml:space="preserve"> PAGE   \* MERGEFORMAT </w:instrText>
        </w:r>
        <w:r w:rsidRPr="000920FE">
          <w:fldChar w:fldCharType="separate"/>
        </w:r>
        <w:r w:rsidR="00382183" w:rsidRPr="00382183">
          <w:rPr>
            <w:noProof/>
            <w:lang w:val="zh-CN"/>
          </w:rPr>
          <w:t>2</w:t>
        </w:r>
        <w:r>
          <w:rPr>
            <w:noProof/>
            <w:lang w:val="zh-CN"/>
          </w:rPr>
          <w:fldChar w:fldCharType="end"/>
        </w:r>
      </w:p>
    </w:sdtContent>
  </w:sdt>
  <w:p w:rsidR="00F20ACD" w:rsidRDefault="00F20A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D48" w:rsidRDefault="00317D48">
      <w:r>
        <w:separator/>
      </w:r>
    </w:p>
  </w:footnote>
  <w:footnote w:type="continuationSeparator" w:id="1">
    <w:p w:rsidR="00317D48" w:rsidRDefault="00317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FF9"/>
    <w:multiLevelType w:val="hybridMultilevel"/>
    <w:tmpl w:val="D69EECE8"/>
    <w:lvl w:ilvl="0" w:tplc="27960C44">
      <w:start w:val="1"/>
      <w:numFmt w:val="japaneseCounting"/>
      <w:lvlText w:val="（%1）"/>
      <w:lvlJc w:val="left"/>
      <w:pPr>
        <w:ind w:left="1571" w:hanging="720"/>
      </w:pPr>
      <w:rPr>
        <w:rFonts w:hint="default"/>
        <w:b w:val="0"/>
        <w:lang w:val="en-US"/>
      </w:rPr>
    </w:lvl>
    <w:lvl w:ilvl="1" w:tplc="C262D628">
      <w:start w:val="1"/>
      <w:numFmt w:val="decimal"/>
      <w:lvlText w:val="%2、"/>
      <w:lvlJc w:val="left"/>
      <w:pPr>
        <w:ind w:left="1991" w:hanging="720"/>
      </w:pPr>
      <w:rPr>
        <w:rFonts w:hint="default"/>
      </w:r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
    <w:nsid w:val="2DB35FA8"/>
    <w:multiLevelType w:val="hybridMultilevel"/>
    <w:tmpl w:val="6B2AA134"/>
    <w:lvl w:ilvl="0" w:tplc="4054372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57230CA3"/>
    <w:multiLevelType w:val="singleLevel"/>
    <w:tmpl w:val="04941C42"/>
    <w:lvl w:ilvl="0">
      <w:start w:val="1"/>
      <w:numFmt w:val="decimal"/>
      <w:suff w:val="nothing"/>
      <w:lvlText w:val="%1、"/>
      <w:lvlJc w:val="left"/>
      <w:rPr>
        <w:lang w:eastAsia="zh-CN"/>
      </w:rPr>
    </w:lvl>
  </w:abstractNum>
  <w:abstractNum w:abstractNumId="3">
    <w:nsid w:val="69535F93"/>
    <w:multiLevelType w:val="hybridMultilevel"/>
    <w:tmpl w:val="B7C6AC2A"/>
    <w:lvl w:ilvl="0" w:tplc="904644E0">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6C4"/>
    <w:rsid w:val="000053FC"/>
    <w:rsid w:val="00006C68"/>
    <w:rsid w:val="000201D7"/>
    <w:rsid w:val="00020F6D"/>
    <w:rsid w:val="00026158"/>
    <w:rsid w:val="00026731"/>
    <w:rsid w:val="00027D09"/>
    <w:rsid w:val="00030EBA"/>
    <w:rsid w:val="000420D2"/>
    <w:rsid w:val="00045468"/>
    <w:rsid w:val="00046929"/>
    <w:rsid w:val="000473DA"/>
    <w:rsid w:val="000476DE"/>
    <w:rsid w:val="0005684A"/>
    <w:rsid w:val="0006586F"/>
    <w:rsid w:val="00072E72"/>
    <w:rsid w:val="000804CE"/>
    <w:rsid w:val="000827C5"/>
    <w:rsid w:val="00084D19"/>
    <w:rsid w:val="000920FE"/>
    <w:rsid w:val="0009353C"/>
    <w:rsid w:val="00095818"/>
    <w:rsid w:val="000A1237"/>
    <w:rsid w:val="000A1779"/>
    <w:rsid w:val="000A1CC0"/>
    <w:rsid w:val="000A62D6"/>
    <w:rsid w:val="000A684F"/>
    <w:rsid w:val="000B2320"/>
    <w:rsid w:val="000B4F2D"/>
    <w:rsid w:val="000C32BB"/>
    <w:rsid w:val="000E2BC2"/>
    <w:rsid w:val="000E403D"/>
    <w:rsid w:val="000E7FDA"/>
    <w:rsid w:val="000F3C7D"/>
    <w:rsid w:val="000F46BF"/>
    <w:rsid w:val="0010210B"/>
    <w:rsid w:val="00106977"/>
    <w:rsid w:val="001126C8"/>
    <w:rsid w:val="001162F3"/>
    <w:rsid w:val="001231A1"/>
    <w:rsid w:val="00123C15"/>
    <w:rsid w:val="00123F1E"/>
    <w:rsid w:val="00132AE9"/>
    <w:rsid w:val="001336E2"/>
    <w:rsid w:val="00135760"/>
    <w:rsid w:val="00142920"/>
    <w:rsid w:val="00142D16"/>
    <w:rsid w:val="00143164"/>
    <w:rsid w:val="001458E3"/>
    <w:rsid w:val="001461FD"/>
    <w:rsid w:val="001474A5"/>
    <w:rsid w:val="00157182"/>
    <w:rsid w:val="00162EBD"/>
    <w:rsid w:val="00167B55"/>
    <w:rsid w:val="00171522"/>
    <w:rsid w:val="00172569"/>
    <w:rsid w:val="00172912"/>
    <w:rsid w:val="00172A27"/>
    <w:rsid w:val="0017457C"/>
    <w:rsid w:val="00174595"/>
    <w:rsid w:val="00181531"/>
    <w:rsid w:val="001819D0"/>
    <w:rsid w:val="00182937"/>
    <w:rsid w:val="00191825"/>
    <w:rsid w:val="001B0D7F"/>
    <w:rsid w:val="001C0B0B"/>
    <w:rsid w:val="001C241E"/>
    <w:rsid w:val="001C5F4E"/>
    <w:rsid w:val="001C7682"/>
    <w:rsid w:val="001D0A1F"/>
    <w:rsid w:val="001D3865"/>
    <w:rsid w:val="001E0BE6"/>
    <w:rsid w:val="001E4475"/>
    <w:rsid w:val="002047E6"/>
    <w:rsid w:val="00205AC5"/>
    <w:rsid w:val="00210483"/>
    <w:rsid w:val="0021141C"/>
    <w:rsid w:val="002117F9"/>
    <w:rsid w:val="0022434A"/>
    <w:rsid w:val="00236691"/>
    <w:rsid w:val="00236AB0"/>
    <w:rsid w:val="00237C0D"/>
    <w:rsid w:val="00246082"/>
    <w:rsid w:val="002512C9"/>
    <w:rsid w:val="0025238C"/>
    <w:rsid w:val="002567E9"/>
    <w:rsid w:val="00271D53"/>
    <w:rsid w:val="00274EEA"/>
    <w:rsid w:val="00276631"/>
    <w:rsid w:val="002917E1"/>
    <w:rsid w:val="002A19C8"/>
    <w:rsid w:val="002A2AD8"/>
    <w:rsid w:val="002B293F"/>
    <w:rsid w:val="002B46A0"/>
    <w:rsid w:val="002C006E"/>
    <w:rsid w:val="002C6BBB"/>
    <w:rsid w:val="002D1760"/>
    <w:rsid w:val="002D1CD5"/>
    <w:rsid w:val="002D54F1"/>
    <w:rsid w:val="002D688E"/>
    <w:rsid w:val="002E181F"/>
    <w:rsid w:val="002E3D8A"/>
    <w:rsid w:val="002E4016"/>
    <w:rsid w:val="002E6847"/>
    <w:rsid w:val="002E6F42"/>
    <w:rsid w:val="00306D84"/>
    <w:rsid w:val="0031514C"/>
    <w:rsid w:val="00317CC0"/>
    <w:rsid w:val="00317D48"/>
    <w:rsid w:val="0032029D"/>
    <w:rsid w:val="00335C67"/>
    <w:rsid w:val="00355694"/>
    <w:rsid w:val="003565C7"/>
    <w:rsid w:val="00356A1A"/>
    <w:rsid w:val="00375248"/>
    <w:rsid w:val="00376E8C"/>
    <w:rsid w:val="003806CC"/>
    <w:rsid w:val="00382183"/>
    <w:rsid w:val="00382A3E"/>
    <w:rsid w:val="00387DBA"/>
    <w:rsid w:val="003961D9"/>
    <w:rsid w:val="003A0F1F"/>
    <w:rsid w:val="003A67B4"/>
    <w:rsid w:val="003A7ABF"/>
    <w:rsid w:val="003B2605"/>
    <w:rsid w:val="003B2830"/>
    <w:rsid w:val="003C1242"/>
    <w:rsid w:val="003C49E8"/>
    <w:rsid w:val="003C6148"/>
    <w:rsid w:val="003C71C9"/>
    <w:rsid w:val="003D0085"/>
    <w:rsid w:val="003D333C"/>
    <w:rsid w:val="003D413E"/>
    <w:rsid w:val="003D7F92"/>
    <w:rsid w:val="003E0D5D"/>
    <w:rsid w:val="003E188A"/>
    <w:rsid w:val="003F2291"/>
    <w:rsid w:val="003F7E44"/>
    <w:rsid w:val="00402C7A"/>
    <w:rsid w:val="00402CA0"/>
    <w:rsid w:val="00404022"/>
    <w:rsid w:val="00405028"/>
    <w:rsid w:val="00411706"/>
    <w:rsid w:val="00416504"/>
    <w:rsid w:val="00420847"/>
    <w:rsid w:val="00421B43"/>
    <w:rsid w:val="00432378"/>
    <w:rsid w:val="00436417"/>
    <w:rsid w:val="0043715F"/>
    <w:rsid w:val="00450B24"/>
    <w:rsid w:val="004558E0"/>
    <w:rsid w:val="004605EB"/>
    <w:rsid w:val="004656E7"/>
    <w:rsid w:val="0046723A"/>
    <w:rsid w:val="00470371"/>
    <w:rsid w:val="00492639"/>
    <w:rsid w:val="004A5B52"/>
    <w:rsid w:val="004D1203"/>
    <w:rsid w:val="004D13DA"/>
    <w:rsid w:val="004E3A0D"/>
    <w:rsid w:val="004E5601"/>
    <w:rsid w:val="004F0A2C"/>
    <w:rsid w:val="004F2213"/>
    <w:rsid w:val="005128AB"/>
    <w:rsid w:val="00513815"/>
    <w:rsid w:val="00540476"/>
    <w:rsid w:val="0054344A"/>
    <w:rsid w:val="00546200"/>
    <w:rsid w:val="00560FDA"/>
    <w:rsid w:val="00563BF9"/>
    <w:rsid w:val="0057374C"/>
    <w:rsid w:val="005770D8"/>
    <w:rsid w:val="00580D40"/>
    <w:rsid w:val="00597A0E"/>
    <w:rsid w:val="005A68F0"/>
    <w:rsid w:val="005B4E13"/>
    <w:rsid w:val="005B69FB"/>
    <w:rsid w:val="005C43C8"/>
    <w:rsid w:val="005D61FB"/>
    <w:rsid w:val="005E78C6"/>
    <w:rsid w:val="005F701F"/>
    <w:rsid w:val="006257DE"/>
    <w:rsid w:val="00627A7B"/>
    <w:rsid w:val="00643B5F"/>
    <w:rsid w:val="00643B64"/>
    <w:rsid w:val="00647640"/>
    <w:rsid w:val="00655E65"/>
    <w:rsid w:val="00660F69"/>
    <w:rsid w:val="00662DE7"/>
    <w:rsid w:val="0066583E"/>
    <w:rsid w:val="0066651C"/>
    <w:rsid w:val="00675C5C"/>
    <w:rsid w:val="00683CA0"/>
    <w:rsid w:val="0068416E"/>
    <w:rsid w:val="006A319C"/>
    <w:rsid w:val="006B49B0"/>
    <w:rsid w:val="006C23EB"/>
    <w:rsid w:val="006C5523"/>
    <w:rsid w:val="006D4985"/>
    <w:rsid w:val="006D723A"/>
    <w:rsid w:val="006E11B0"/>
    <w:rsid w:val="0070174F"/>
    <w:rsid w:val="00701FDA"/>
    <w:rsid w:val="00707992"/>
    <w:rsid w:val="00710984"/>
    <w:rsid w:val="007217EF"/>
    <w:rsid w:val="00723553"/>
    <w:rsid w:val="00725041"/>
    <w:rsid w:val="007261B5"/>
    <w:rsid w:val="00730C9A"/>
    <w:rsid w:val="00731BE4"/>
    <w:rsid w:val="00735508"/>
    <w:rsid w:val="0073616F"/>
    <w:rsid w:val="007439B7"/>
    <w:rsid w:val="00751E74"/>
    <w:rsid w:val="00752281"/>
    <w:rsid w:val="007522DB"/>
    <w:rsid w:val="00760F69"/>
    <w:rsid w:val="00772E50"/>
    <w:rsid w:val="0077402F"/>
    <w:rsid w:val="00781608"/>
    <w:rsid w:val="00783450"/>
    <w:rsid w:val="007A23EB"/>
    <w:rsid w:val="007A44F0"/>
    <w:rsid w:val="007B0A85"/>
    <w:rsid w:val="007D0022"/>
    <w:rsid w:val="007D2159"/>
    <w:rsid w:val="007D3A5F"/>
    <w:rsid w:val="007D5D78"/>
    <w:rsid w:val="007E2540"/>
    <w:rsid w:val="007E6302"/>
    <w:rsid w:val="007E74CB"/>
    <w:rsid w:val="007F0856"/>
    <w:rsid w:val="007F0B21"/>
    <w:rsid w:val="007F6BBA"/>
    <w:rsid w:val="00802CEC"/>
    <w:rsid w:val="0080385F"/>
    <w:rsid w:val="00806CB9"/>
    <w:rsid w:val="008269C0"/>
    <w:rsid w:val="00846DDF"/>
    <w:rsid w:val="00862489"/>
    <w:rsid w:val="0086341A"/>
    <w:rsid w:val="008644A6"/>
    <w:rsid w:val="00866E1A"/>
    <w:rsid w:val="00875973"/>
    <w:rsid w:val="008A2FD3"/>
    <w:rsid w:val="008A33FC"/>
    <w:rsid w:val="008A70AA"/>
    <w:rsid w:val="008B5469"/>
    <w:rsid w:val="008B5EDE"/>
    <w:rsid w:val="008C51EE"/>
    <w:rsid w:val="008D0618"/>
    <w:rsid w:val="008E30C9"/>
    <w:rsid w:val="00907818"/>
    <w:rsid w:val="00926F01"/>
    <w:rsid w:val="00931A51"/>
    <w:rsid w:val="009350D0"/>
    <w:rsid w:val="009354BD"/>
    <w:rsid w:val="0093614C"/>
    <w:rsid w:val="00942E48"/>
    <w:rsid w:val="0094494B"/>
    <w:rsid w:val="00947567"/>
    <w:rsid w:val="00954CC6"/>
    <w:rsid w:val="00960B7B"/>
    <w:rsid w:val="009758F0"/>
    <w:rsid w:val="0097754D"/>
    <w:rsid w:val="00981305"/>
    <w:rsid w:val="00990D84"/>
    <w:rsid w:val="009A06E0"/>
    <w:rsid w:val="009A0911"/>
    <w:rsid w:val="009A7E3B"/>
    <w:rsid w:val="009B5256"/>
    <w:rsid w:val="009C0128"/>
    <w:rsid w:val="009C038E"/>
    <w:rsid w:val="009C0EA0"/>
    <w:rsid w:val="009C27DB"/>
    <w:rsid w:val="009C56E2"/>
    <w:rsid w:val="009E38AF"/>
    <w:rsid w:val="009E67EC"/>
    <w:rsid w:val="009E735C"/>
    <w:rsid w:val="009F0042"/>
    <w:rsid w:val="009F2E16"/>
    <w:rsid w:val="00A030AE"/>
    <w:rsid w:val="00A0680D"/>
    <w:rsid w:val="00A173BD"/>
    <w:rsid w:val="00A21C60"/>
    <w:rsid w:val="00A237BA"/>
    <w:rsid w:val="00A3037D"/>
    <w:rsid w:val="00A31983"/>
    <w:rsid w:val="00A36CEF"/>
    <w:rsid w:val="00A42A5A"/>
    <w:rsid w:val="00A46E52"/>
    <w:rsid w:val="00A47CE4"/>
    <w:rsid w:val="00A53D14"/>
    <w:rsid w:val="00A54ED0"/>
    <w:rsid w:val="00A55D83"/>
    <w:rsid w:val="00A567CD"/>
    <w:rsid w:val="00A626F9"/>
    <w:rsid w:val="00A629EA"/>
    <w:rsid w:val="00A63352"/>
    <w:rsid w:val="00A650D0"/>
    <w:rsid w:val="00A747B5"/>
    <w:rsid w:val="00A7492C"/>
    <w:rsid w:val="00A7621F"/>
    <w:rsid w:val="00A818C5"/>
    <w:rsid w:val="00A93D37"/>
    <w:rsid w:val="00A944FF"/>
    <w:rsid w:val="00A95AFE"/>
    <w:rsid w:val="00AA113D"/>
    <w:rsid w:val="00AA5195"/>
    <w:rsid w:val="00AA6E16"/>
    <w:rsid w:val="00AC554A"/>
    <w:rsid w:val="00AD362C"/>
    <w:rsid w:val="00AF4037"/>
    <w:rsid w:val="00B14FC6"/>
    <w:rsid w:val="00B25912"/>
    <w:rsid w:val="00B34679"/>
    <w:rsid w:val="00B43A42"/>
    <w:rsid w:val="00B44B5C"/>
    <w:rsid w:val="00B44C0D"/>
    <w:rsid w:val="00B534AC"/>
    <w:rsid w:val="00B5645D"/>
    <w:rsid w:val="00B56921"/>
    <w:rsid w:val="00B62127"/>
    <w:rsid w:val="00B675EC"/>
    <w:rsid w:val="00B72C8B"/>
    <w:rsid w:val="00B737FC"/>
    <w:rsid w:val="00B73862"/>
    <w:rsid w:val="00B85FB3"/>
    <w:rsid w:val="00B8691F"/>
    <w:rsid w:val="00B90671"/>
    <w:rsid w:val="00B90E2D"/>
    <w:rsid w:val="00B94956"/>
    <w:rsid w:val="00B959A1"/>
    <w:rsid w:val="00BB6B4E"/>
    <w:rsid w:val="00BB75C8"/>
    <w:rsid w:val="00BD59A0"/>
    <w:rsid w:val="00BE5894"/>
    <w:rsid w:val="00BE7E39"/>
    <w:rsid w:val="00BF4D89"/>
    <w:rsid w:val="00C024C2"/>
    <w:rsid w:val="00C02CDD"/>
    <w:rsid w:val="00C0408B"/>
    <w:rsid w:val="00C308F3"/>
    <w:rsid w:val="00C36ED1"/>
    <w:rsid w:val="00C41433"/>
    <w:rsid w:val="00C42028"/>
    <w:rsid w:val="00C45A59"/>
    <w:rsid w:val="00C46A92"/>
    <w:rsid w:val="00C51AE3"/>
    <w:rsid w:val="00C560E6"/>
    <w:rsid w:val="00C56CED"/>
    <w:rsid w:val="00C60525"/>
    <w:rsid w:val="00C62089"/>
    <w:rsid w:val="00C67E00"/>
    <w:rsid w:val="00C75358"/>
    <w:rsid w:val="00C85DAE"/>
    <w:rsid w:val="00C8730D"/>
    <w:rsid w:val="00C879E6"/>
    <w:rsid w:val="00C91EC4"/>
    <w:rsid w:val="00C93EC0"/>
    <w:rsid w:val="00C9557E"/>
    <w:rsid w:val="00CA1D9B"/>
    <w:rsid w:val="00CA7910"/>
    <w:rsid w:val="00CB61D7"/>
    <w:rsid w:val="00CB6B4E"/>
    <w:rsid w:val="00CC1D15"/>
    <w:rsid w:val="00CC514E"/>
    <w:rsid w:val="00CC6C6E"/>
    <w:rsid w:val="00CD1BDD"/>
    <w:rsid w:val="00CD6A95"/>
    <w:rsid w:val="00CE2816"/>
    <w:rsid w:val="00CF5806"/>
    <w:rsid w:val="00D03467"/>
    <w:rsid w:val="00D034A5"/>
    <w:rsid w:val="00D07738"/>
    <w:rsid w:val="00D415AE"/>
    <w:rsid w:val="00D55EC5"/>
    <w:rsid w:val="00D70E4B"/>
    <w:rsid w:val="00D84951"/>
    <w:rsid w:val="00D86B15"/>
    <w:rsid w:val="00D9322D"/>
    <w:rsid w:val="00D96E59"/>
    <w:rsid w:val="00DA04A9"/>
    <w:rsid w:val="00DB4E59"/>
    <w:rsid w:val="00DB5D13"/>
    <w:rsid w:val="00DC5795"/>
    <w:rsid w:val="00DD278D"/>
    <w:rsid w:val="00DD61CF"/>
    <w:rsid w:val="00DD6D43"/>
    <w:rsid w:val="00DF12BC"/>
    <w:rsid w:val="00DF132A"/>
    <w:rsid w:val="00DF58BC"/>
    <w:rsid w:val="00DF5FA0"/>
    <w:rsid w:val="00E10082"/>
    <w:rsid w:val="00E12166"/>
    <w:rsid w:val="00E15467"/>
    <w:rsid w:val="00E15C75"/>
    <w:rsid w:val="00E1655F"/>
    <w:rsid w:val="00E175ED"/>
    <w:rsid w:val="00E177A4"/>
    <w:rsid w:val="00E27CF6"/>
    <w:rsid w:val="00E41CC2"/>
    <w:rsid w:val="00E67580"/>
    <w:rsid w:val="00E7011B"/>
    <w:rsid w:val="00E72331"/>
    <w:rsid w:val="00E72457"/>
    <w:rsid w:val="00E72B8C"/>
    <w:rsid w:val="00E82112"/>
    <w:rsid w:val="00E83AA3"/>
    <w:rsid w:val="00E83B7D"/>
    <w:rsid w:val="00E92B8D"/>
    <w:rsid w:val="00E971DE"/>
    <w:rsid w:val="00EA2E01"/>
    <w:rsid w:val="00EA331A"/>
    <w:rsid w:val="00EA3811"/>
    <w:rsid w:val="00EC0739"/>
    <w:rsid w:val="00EE58F8"/>
    <w:rsid w:val="00EF484E"/>
    <w:rsid w:val="00EF49D0"/>
    <w:rsid w:val="00EF5235"/>
    <w:rsid w:val="00EF5EB4"/>
    <w:rsid w:val="00EF6B58"/>
    <w:rsid w:val="00F039E6"/>
    <w:rsid w:val="00F060ED"/>
    <w:rsid w:val="00F07B39"/>
    <w:rsid w:val="00F140C5"/>
    <w:rsid w:val="00F200F2"/>
    <w:rsid w:val="00F20ACD"/>
    <w:rsid w:val="00F20D83"/>
    <w:rsid w:val="00F246D2"/>
    <w:rsid w:val="00F25400"/>
    <w:rsid w:val="00F346CB"/>
    <w:rsid w:val="00F36F19"/>
    <w:rsid w:val="00F41055"/>
    <w:rsid w:val="00F43839"/>
    <w:rsid w:val="00F52214"/>
    <w:rsid w:val="00F72575"/>
    <w:rsid w:val="00FA32AC"/>
    <w:rsid w:val="00FB459D"/>
    <w:rsid w:val="00FB538B"/>
    <w:rsid w:val="00FC14C8"/>
    <w:rsid w:val="00FC3B6E"/>
    <w:rsid w:val="00FC58E1"/>
    <w:rsid w:val="00FC7850"/>
    <w:rsid w:val="00FD27C6"/>
    <w:rsid w:val="00FE1348"/>
    <w:rsid w:val="00FE5524"/>
    <w:rsid w:val="00FE7241"/>
    <w:rsid w:val="00FE739D"/>
    <w:rsid w:val="00FE780F"/>
    <w:rsid w:val="00FF330B"/>
    <w:rsid w:val="00FF6F7E"/>
    <w:rsid w:val="00FF7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F0042"/>
  </w:style>
  <w:style w:type="character" w:styleId="a4">
    <w:name w:val="Hyperlink"/>
    <w:rsid w:val="009F0042"/>
    <w:rPr>
      <w:color w:val="0000FF"/>
      <w:u w:val="single"/>
    </w:rPr>
  </w:style>
  <w:style w:type="character" w:customStyle="1" w:styleId="da">
    <w:name w:val="da"/>
    <w:basedOn w:val="a0"/>
    <w:rsid w:val="009F0042"/>
  </w:style>
  <w:style w:type="paragraph" w:styleId="a5">
    <w:name w:val="footer"/>
    <w:basedOn w:val="a"/>
    <w:link w:val="Char"/>
    <w:uiPriority w:val="99"/>
    <w:rsid w:val="009F0042"/>
    <w:pPr>
      <w:tabs>
        <w:tab w:val="center" w:pos="4153"/>
        <w:tab w:val="right" w:pos="8306"/>
      </w:tabs>
      <w:snapToGrid w:val="0"/>
      <w:jc w:val="left"/>
    </w:pPr>
    <w:rPr>
      <w:sz w:val="18"/>
      <w:szCs w:val="18"/>
    </w:rPr>
  </w:style>
  <w:style w:type="paragraph" w:styleId="a6">
    <w:name w:val="header"/>
    <w:basedOn w:val="a"/>
    <w:rsid w:val="009F0042"/>
    <w:pPr>
      <w:pBdr>
        <w:bottom w:val="single" w:sz="6" w:space="1" w:color="auto"/>
      </w:pBdr>
      <w:tabs>
        <w:tab w:val="center" w:pos="4153"/>
        <w:tab w:val="right" w:pos="8306"/>
      </w:tabs>
      <w:snapToGrid w:val="0"/>
      <w:jc w:val="center"/>
    </w:pPr>
    <w:rPr>
      <w:sz w:val="18"/>
      <w:szCs w:val="18"/>
    </w:rPr>
  </w:style>
  <w:style w:type="paragraph" w:styleId="a7">
    <w:name w:val="Balloon Text"/>
    <w:basedOn w:val="a"/>
    <w:rsid w:val="009F0042"/>
    <w:rPr>
      <w:sz w:val="18"/>
      <w:szCs w:val="18"/>
    </w:rPr>
  </w:style>
  <w:style w:type="paragraph" w:styleId="a8">
    <w:name w:val="Date"/>
    <w:basedOn w:val="a"/>
    <w:next w:val="a"/>
    <w:rsid w:val="009F0042"/>
    <w:pPr>
      <w:ind w:leftChars="2500" w:left="100"/>
    </w:pPr>
  </w:style>
  <w:style w:type="paragraph" w:customStyle="1" w:styleId="Default">
    <w:name w:val="Default"/>
    <w:rsid w:val="009F0042"/>
    <w:pPr>
      <w:widowControl w:val="0"/>
      <w:autoSpaceDE w:val="0"/>
      <w:autoSpaceDN w:val="0"/>
      <w:adjustRightInd w:val="0"/>
    </w:pPr>
    <w:rPr>
      <w:rFonts w:ascii="楷体_GB2312" w:eastAsia="楷体_GB2312" w:cs="楷体_GB2312"/>
      <w:color w:val="000000"/>
      <w:sz w:val="24"/>
      <w:szCs w:val="24"/>
    </w:rPr>
  </w:style>
  <w:style w:type="paragraph" w:customStyle="1" w:styleId="CharChar4">
    <w:name w:val="Char Char4"/>
    <w:basedOn w:val="a"/>
    <w:rsid w:val="009F0042"/>
    <w:pPr>
      <w:tabs>
        <w:tab w:val="left" w:pos="360"/>
      </w:tabs>
    </w:pPr>
    <w:rPr>
      <w:sz w:val="24"/>
    </w:rPr>
  </w:style>
  <w:style w:type="paragraph" w:customStyle="1" w:styleId="Char0">
    <w:name w:val="Char"/>
    <w:basedOn w:val="a"/>
    <w:rsid w:val="009F0042"/>
    <w:pPr>
      <w:widowControl/>
      <w:spacing w:after="160" w:line="240" w:lineRule="exact"/>
      <w:jc w:val="left"/>
    </w:pPr>
    <w:rPr>
      <w:rFonts w:ascii="Verdana" w:hAnsi="Verdana"/>
      <w:kern w:val="0"/>
      <w:sz w:val="20"/>
      <w:szCs w:val="20"/>
      <w:lang w:eastAsia="en-US"/>
    </w:rPr>
  </w:style>
  <w:style w:type="character" w:styleId="a9">
    <w:name w:val="annotation reference"/>
    <w:uiPriority w:val="99"/>
    <w:unhideWhenUsed/>
    <w:rsid w:val="000476DE"/>
    <w:rPr>
      <w:sz w:val="21"/>
      <w:szCs w:val="21"/>
    </w:rPr>
  </w:style>
  <w:style w:type="paragraph" w:styleId="aa">
    <w:name w:val="annotation text"/>
    <w:basedOn w:val="a"/>
    <w:link w:val="Char1"/>
    <w:uiPriority w:val="99"/>
    <w:unhideWhenUsed/>
    <w:rsid w:val="000476DE"/>
    <w:pPr>
      <w:jc w:val="left"/>
    </w:pPr>
    <w:rPr>
      <w:rFonts w:eastAsia="FangSong_GB2312"/>
      <w:sz w:val="24"/>
      <w:szCs w:val="20"/>
    </w:rPr>
  </w:style>
  <w:style w:type="character" w:customStyle="1" w:styleId="Char1">
    <w:name w:val="批注文字 Char"/>
    <w:link w:val="aa"/>
    <w:uiPriority w:val="99"/>
    <w:rsid w:val="000476DE"/>
    <w:rPr>
      <w:rFonts w:eastAsia="FangSong_GB2312"/>
      <w:kern w:val="2"/>
      <w:sz w:val="24"/>
    </w:rPr>
  </w:style>
  <w:style w:type="character" w:customStyle="1" w:styleId="Char">
    <w:name w:val="页脚 Char"/>
    <w:link w:val="a5"/>
    <w:uiPriority w:val="99"/>
    <w:rsid w:val="00C879E6"/>
    <w:rPr>
      <w:kern w:val="2"/>
      <w:sz w:val="18"/>
      <w:szCs w:val="18"/>
    </w:rPr>
  </w:style>
  <w:style w:type="paragraph" w:styleId="ab">
    <w:name w:val="annotation subject"/>
    <w:basedOn w:val="aa"/>
    <w:next w:val="aa"/>
    <w:link w:val="Char2"/>
    <w:rsid w:val="0057374C"/>
    <w:rPr>
      <w:b/>
      <w:bCs/>
      <w:sz w:val="21"/>
      <w:szCs w:val="24"/>
    </w:rPr>
  </w:style>
  <w:style w:type="character" w:customStyle="1" w:styleId="Char2">
    <w:name w:val="批注主题 Char"/>
    <w:link w:val="ab"/>
    <w:rsid w:val="0057374C"/>
    <w:rPr>
      <w:rFonts w:eastAsia="FangSong_GB2312"/>
      <w:b/>
      <w:bCs/>
      <w:kern w:val="2"/>
      <w:sz w:val="21"/>
      <w:szCs w:val="24"/>
    </w:rPr>
  </w:style>
  <w:style w:type="paragraph" w:styleId="ac">
    <w:name w:val="Document Map"/>
    <w:basedOn w:val="a"/>
    <w:link w:val="Char3"/>
    <w:rsid w:val="00A54ED0"/>
    <w:rPr>
      <w:rFonts w:ascii="宋体"/>
      <w:sz w:val="18"/>
      <w:szCs w:val="18"/>
    </w:rPr>
  </w:style>
  <w:style w:type="character" w:customStyle="1" w:styleId="Char3">
    <w:name w:val="文档结构图 Char"/>
    <w:basedOn w:val="a0"/>
    <w:link w:val="ac"/>
    <w:rsid w:val="00A54ED0"/>
    <w:rPr>
      <w:rFonts w:ascii="宋体"/>
      <w:kern w:val="2"/>
      <w:sz w:val="18"/>
      <w:szCs w:val="18"/>
    </w:rPr>
  </w:style>
  <w:style w:type="paragraph" w:styleId="ad">
    <w:name w:val="List Paragraph"/>
    <w:basedOn w:val="a"/>
    <w:uiPriority w:val="34"/>
    <w:qFormat/>
    <w:rsid w:val="00246082"/>
    <w:pPr>
      <w:ind w:firstLineChars="200" w:firstLine="420"/>
    </w:pPr>
  </w:style>
  <w:style w:type="character" w:customStyle="1" w:styleId="p51">
    <w:name w:val="p51"/>
    <w:basedOn w:val="a0"/>
    <w:rsid w:val="00030EBA"/>
    <w:rPr>
      <w:sz w:val="22"/>
      <w:szCs w:val="22"/>
    </w:rPr>
  </w:style>
  <w:style w:type="table" w:styleId="ae">
    <w:name w:val="Table Grid"/>
    <w:basedOn w:val="a1"/>
    <w:rsid w:val="001458E3"/>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0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F0042"/>
  </w:style>
  <w:style w:type="character" w:styleId="a4">
    <w:name w:val="Hyperlink"/>
    <w:rsid w:val="009F0042"/>
    <w:rPr>
      <w:color w:val="0000FF"/>
      <w:u w:val="single"/>
    </w:rPr>
  </w:style>
  <w:style w:type="character" w:customStyle="1" w:styleId="da">
    <w:name w:val="da"/>
    <w:basedOn w:val="a0"/>
    <w:rsid w:val="009F0042"/>
  </w:style>
  <w:style w:type="paragraph" w:styleId="a5">
    <w:name w:val="footer"/>
    <w:basedOn w:val="a"/>
    <w:link w:val="Char"/>
    <w:uiPriority w:val="99"/>
    <w:rsid w:val="009F0042"/>
    <w:pPr>
      <w:tabs>
        <w:tab w:val="center" w:pos="4153"/>
        <w:tab w:val="right" w:pos="8306"/>
      </w:tabs>
      <w:snapToGrid w:val="0"/>
      <w:jc w:val="left"/>
    </w:pPr>
    <w:rPr>
      <w:sz w:val="18"/>
      <w:szCs w:val="18"/>
    </w:rPr>
  </w:style>
  <w:style w:type="paragraph" w:styleId="a6">
    <w:name w:val="header"/>
    <w:basedOn w:val="a"/>
    <w:rsid w:val="009F0042"/>
    <w:pPr>
      <w:pBdr>
        <w:bottom w:val="single" w:sz="6" w:space="1" w:color="auto"/>
      </w:pBdr>
      <w:tabs>
        <w:tab w:val="center" w:pos="4153"/>
        <w:tab w:val="right" w:pos="8306"/>
      </w:tabs>
      <w:snapToGrid w:val="0"/>
      <w:jc w:val="center"/>
    </w:pPr>
    <w:rPr>
      <w:sz w:val="18"/>
      <w:szCs w:val="18"/>
    </w:rPr>
  </w:style>
  <w:style w:type="paragraph" w:styleId="a7">
    <w:name w:val="Balloon Text"/>
    <w:basedOn w:val="a"/>
    <w:rsid w:val="009F0042"/>
    <w:rPr>
      <w:sz w:val="18"/>
      <w:szCs w:val="18"/>
    </w:rPr>
  </w:style>
  <w:style w:type="paragraph" w:styleId="a8">
    <w:name w:val="Date"/>
    <w:basedOn w:val="a"/>
    <w:next w:val="a"/>
    <w:rsid w:val="009F0042"/>
    <w:pPr>
      <w:ind w:leftChars="2500" w:left="100"/>
    </w:pPr>
  </w:style>
  <w:style w:type="paragraph" w:customStyle="1" w:styleId="Default">
    <w:name w:val="Default"/>
    <w:rsid w:val="009F0042"/>
    <w:pPr>
      <w:widowControl w:val="0"/>
      <w:autoSpaceDE w:val="0"/>
      <w:autoSpaceDN w:val="0"/>
      <w:adjustRightInd w:val="0"/>
    </w:pPr>
    <w:rPr>
      <w:rFonts w:ascii="楷体_GB2312" w:eastAsia="楷体_GB2312" w:cs="楷体_GB2312"/>
      <w:color w:val="000000"/>
      <w:sz w:val="24"/>
      <w:szCs w:val="24"/>
    </w:rPr>
  </w:style>
  <w:style w:type="paragraph" w:customStyle="1" w:styleId="CharChar4">
    <w:name w:val="Char Char4"/>
    <w:basedOn w:val="a"/>
    <w:rsid w:val="009F0042"/>
    <w:pPr>
      <w:tabs>
        <w:tab w:val="left" w:pos="360"/>
      </w:tabs>
    </w:pPr>
    <w:rPr>
      <w:sz w:val="24"/>
    </w:rPr>
  </w:style>
  <w:style w:type="paragraph" w:customStyle="1" w:styleId="Char0">
    <w:name w:val="Char"/>
    <w:basedOn w:val="a"/>
    <w:rsid w:val="009F0042"/>
    <w:pPr>
      <w:widowControl/>
      <w:spacing w:after="160" w:line="240" w:lineRule="exact"/>
      <w:jc w:val="left"/>
    </w:pPr>
    <w:rPr>
      <w:rFonts w:ascii="Verdana" w:hAnsi="Verdana"/>
      <w:kern w:val="0"/>
      <w:sz w:val="20"/>
      <w:szCs w:val="20"/>
      <w:lang w:eastAsia="en-US"/>
    </w:rPr>
  </w:style>
  <w:style w:type="character" w:styleId="a9">
    <w:name w:val="annotation reference"/>
    <w:uiPriority w:val="99"/>
    <w:unhideWhenUsed/>
    <w:rsid w:val="000476DE"/>
    <w:rPr>
      <w:sz w:val="21"/>
      <w:szCs w:val="21"/>
    </w:rPr>
  </w:style>
  <w:style w:type="paragraph" w:styleId="aa">
    <w:name w:val="annotation text"/>
    <w:basedOn w:val="a"/>
    <w:link w:val="Char1"/>
    <w:uiPriority w:val="99"/>
    <w:unhideWhenUsed/>
    <w:rsid w:val="000476DE"/>
    <w:pPr>
      <w:jc w:val="left"/>
    </w:pPr>
    <w:rPr>
      <w:rFonts w:eastAsia="仿宋_GB2312"/>
      <w:sz w:val="24"/>
      <w:szCs w:val="20"/>
    </w:rPr>
  </w:style>
  <w:style w:type="character" w:customStyle="1" w:styleId="Char1">
    <w:name w:val="批注文字 Char"/>
    <w:link w:val="aa"/>
    <w:uiPriority w:val="99"/>
    <w:rsid w:val="000476DE"/>
    <w:rPr>
      <w:rFonts w:eastAsia="仿宋_GB2312"/>
      <w:kern w:val="2"/>
      <w:sz w:val="24"/>
    </w:rPr>
  </w:style>
  <w:style w:type="character" w:customStyle="1" w:styleId="Char">
    <w:name w:val="页脚 Char"/>
    <w:link w:val="a5"/>
    <w:uiPriority w:val="99"/>
    <w:rsid w:val="00C879E6"/>
    <w:rPr>
      <w:kern w:val="2"/>
      <w:sz w:val="18"/>
      <w:szCs w:val="18"/>
    </w:rPr>
  </w:style>
  <w:style w:type="paragraph" w:styleId="ab">
    <w:name w:val="annotation subject"/>
    <w:basedOn w:val="aa"/>
    <w:next w:val="aa"/>
    <w:link w:val="Char2"/>
    <w:rsid w:val="0057374C"/>
    <w:rPr>
      <w:b/>
      <w:bCs/>
      <w:sz w:val="21"/>
      <w:szCs w:val="24"/>
    </w:rPr>
  </w:style>
  <w:style w:type="character" w:customStyle="1" w:styleId="Char2">
    <w:name w:val="批注主题 Char"/>
    <w:link w:val="ab"/>
    <w:rsid w:val="0057374C"/>
    <w:rPr>
      <w:rFonts w:eastAsia="仿宋_GB2312"/>
      <w:b/>
      <w:bCs/>
      <w:kern w:val="2"/>
      <w:sz w:val="21"/>
      <w:szCs w:val="24"/>
    </w:rPr>
  </w:style>
  <w:style w:type="paragraph" w:styleId="ac">
    <w:name w:val="Document Map"/>
    <w:basedOn w:val="a"/>
    <w:link w:val="Char3"/>
    <w:rsid w:val="00A54ED0"/>
    <w:rPr>
      <w:rFonts w:ascii="宋体"/>
      <w:sz w:val="18"/>
      <w:szCs w:val="18"/>
    </w:rPr>
  </w:style>
  <w:style w:type="character" w:customStyle="1" w:styleId="Char3">
    <w:name w:val="文档结构图 Char"/>
    <w:basedOn w:val="a0"/>
    <w:link w:val="ac"/>
    <w:rsid w:val="00A54ED0"/>
    <w:rPr>
      <w:rFonts w:ascii="宋体"/>
      <w:kern w:val="2"/>
      <w:sz w:val="18"/>
      <w:szCs w:val="18"/>
    </w:rPr>
  </w:style>
  <w:style w:type="paragraph" w:styleId="ad">
    <w:name w:val="List Paragraph"/>
    <w:basedOn w:val="a"/>
    <w:uiPriority w:val="34"/>
    <w:qFormat/>
    <w:rsid w:val="00246082"/>
    <w:pPr>
      <w:ind w:firstLineChars="200" w:firstLine="420"/>
    </w:pPr>
  </w:style>
  <w:style w:type="character" w:customStyle="1" w:styleId="p51">
    <w:name w:val="p51"/>
    <w:basedOn w:val="a0"/>
    <w:rsid w:val="00030EBA"/>
    <w:rPr>
      <w:sz w:val="22"/>
      <w:szCs w:val="22"/>
    </w:rPr>
  </w:style>
  <w:style w:type="table" w:styleId="ae">
    <w:name w:val="Table Grid"/>
    <w:basedOn w:val="a1"/>
    <w:rsid w:val="001458E3"/>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18210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5D5CE-D408-4488-B87A-808809C1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227</Words>
  <Characters>1296</Characters>
  <Application>Microsoft Office Word</Application>
  <DocSecurity>0</DocSecurity>
  <PresentationFormat/>
  <Lines>10</Lines>
  <Paragraphs>3</Paragraphs>
  <Slides>0</Slides>
  <Notes>0</Notes>
  <HiddenSlides>0</HiddenSlides>
  <MMClips>0</MMClips>
  <ScaleCrop>false</ScaleCrop>
  <Company>微软中国</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证券代码：证券简称：公告编号：</dc:title>
  <dc:creator>微软用户</dc:creator>
  <cp:lastModifiedBy>Windows User</cp:lastModifiedBy>
  <cp:revision>3</cp:revision>
  <cp:lastPrinted>2017-09-26T10:50:00Z</cp:lastPrinted>
  <dcterms:created xsi:type="dcterms:W3CDTF">2017-10-25T09:27:00Z</dcterms:created>
  <dcterms:modified xsi:type="dcterms:W3CDTF">2017-10-25T10:07:00Z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