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B8" w:rsidRDefault="00483776" w:rsidP="00FA7D0A">
      <w:pPr>
        <w:jc w:val="center"/>
        <w:rPr>
          <w:rFonts w:ascii="楷体" w:eastAsia="楷体" w:hAnsi="楷体" w:cs="宋体"/>
          <w:color w:val="000000"/>
          <w:kern w:val="0"/>
        </w:rPr>
      </w:pPr>
      <w:r w:rsidRPr="003F67BD">
        <w:rPr>
          <w:rFonts w:ascii="楷体" w:eastAsia="楷体" w:hAnsi="楷体" w:cs="宋体" w:hint="eastAsia"/>
          <w:color w:val="000000"/>
          <w:kern w:val="0"/>
        </w:rPr>
        <w:t>证券代码：000671      证券简称：阳光城      公告编号：2017-</w:t>
      </w:r>
      <w:r>
        <w:rPr>
          <w:rFonts w:ascii="楷体" w:eastAsia="楷体" w:hAnsi="楷体" w:cs="宋体"/>
          <w:color w:val="000000"/>
          <w:kern w:val="0"/>
        </w:rPr>
        <w:t>3</w:t>
      </w:r>
      <w:r w:rsidR="002A533E">
        <w:rPr>
          <w:rFonts w:ascii="楷体" w:eastAsia="楷体" w:hAnsi="楷体" w:cs="宋体" w:hint="eastAsia"/>
          <w:color w:val="000000"/>
          <w:kern w:val="0"/>
        </w:rPr>
        <w:t>10</w:t>
      </w:r>
    </w:p>
    <w:p w:rsidR="00FA7D0A" w:rsidRDefault="00FA7D0A" w:rsidP="00FA7D0A">
      <w:pPr>
        <w:spacing w:line="360" w:lineRule="exact"/>
        <w:jc w:val="center"/>
        <w:rPr>
          <w:b/>
          <w:sz w:val="28"/>
          <w:szCs w:val="28"/>
        </w:rPr>
      </w:pPr>
    </w:p>
    <w:p w:rsidR="00483776" w:rsidRPr="003F67BD" w:rsidRDefault="00483776" w:rsidP="005803D6">
      <w:pPr>
        <w:spacing w:line="560" w:lineRule="exact"/>
        <w:jc w:val="center"/>
        <w:rPr>
          <w:rFonts w:ascii="黑体" w:eastAsia="黑体" w:hAnsi="宋体"/>
          <w:color w:val="000000"/>
          <w:sz w:val="32"/>
          <w:szCs w:val="32"/>
        </w:rPr>
      </w:pPr>
      <w:r w:rsidRPr="003F67BD">
        <w:rPr>
          <w:rFonts w:ascii="黑体" w:eastAsia="黑体" w:hAnsi="宋体"/>
          <w:color w:val="000000"/>
          <w:sz w:val="32"/>
          <w:szCs w:val="32"/>
        </w:rPr>
        <w:t>阳光城集团股份有限公司</w:t>
      </w:r>
    </w:p>
    <w:p w:rsidR="00483776" w:rsidRPr="002A533E" w:rsidRDefault="00483776" w:rsidP="00483776">
      <w:pPr>
        <w:spacing w:line="560" w:lineRule="exact"/>
        <w:jc w:val="center"/>
        <w:rPr>
          <w:rFonts w:ascii="黑体" w:eastAsia="黑体" w:hAnsi="黑体"/>
          <w:color w:val="000000"/>
          <w:sz w:val="32"/>
          <w:szCs w:val="32"/>
        </w:rPr>
      </w:pPr>
      <w:r w:rsidRPr="002A533E">
        <w:rPr>
          <w:rFonts w:ascii="黑体" w:eastAsia="黑体" w:hAnsi="黑体" w:hint="eastAsia"/>
          <w:color w:val="000000"/>
          <w:sz w:val="32"/>
          <w:szCs w:val="32"/>
        </w:rPr>
        <w:t>关于重大资产</w:t>
      </w:r>
      <w:r w:rsidR="00837D1B" w:rsidRPr="002A533E">
        <w:rPr>
          <w:rFonts w:ascii="黑体" w:eastAsia="黑体" w:hAnsi="黑体" w:hint="eastAsia"/>
          <w:color w:val="000000"/>
          <w:sz w:val="32"/>
          <w:szCs w:val="32"/>
        </w:rPr>
        <w:t>购买</w:t>
      </w:r>
      <w:r w:rsidR="002A533E" w:rsidRPr="002A533E">
        <w:rPr>
          <w:rFonts w:ascii="黑体" w:eastAsia="黑体" w:hAnsi="黑体" w:hint="eastAsia"/>
          <w:sz w:val="32"/>
          <w:szCs w:val="32"/>
        </w:rPr>
        <w:t>相关承诺事项的公告</w:t>
      </w:r>
    </w:p>
    <w:p w:rsidR="00483776" w:rsidRDefault="00483776" w:rsidP="00483776">
      <w:pPr>
        <w:spacing w:line="360" w:lineRule="auto"/>
        <w:ind w:firstLineChars="200" w:firstLine="480"/>
        <w:rPr>
          <w:rStyle w:val="da"/>
          <w:rFonts w:ascii="楷体_GB2312" w:eastAsia="楷体_GB2312" w:hAnsi="宋体"/>
          <w:color w:val="000000"/>
          <w:kern w:val="0"/>
        </w:rPr>
      </w:pPr>
    </w:p>
    <w:p w:rsidR="00483776" w:rsidRDefault="00483776" w:rsidP="00483776">
      <w:pPr>
        <w:spacing w:line="360" w:lineRule="auto"/>
        <w:ind w:firstLineChars="200" w:firstLine="480"/>
        <w:rPr>
          <w:rStyle w:val="da"/>
          <w:rFonts w:ascii="楷体_GB2312" w:eastAsia="楷体_GB2312" w:hAnsi="宋体"/>
          <w:color w:val="000000"/>
          <w:kern w:val="0"/>
        </w:rPr>
      </w:pPr>
      <w:r w:rsidRPr="00AF29E0">
        <w:rPr>
          <w:rStyle w:val="da"/>
          <w:rFonts w:ascii="楷体_GB2312" w:eastAsia="楷体_GB2312" w:hAnsi="宋体" w:hint="eastAsia"/>
          <w:color w:val="000000"/>
          <w:kern w:val="0"/>
        </w:rPr>
        <w:t>本公司及董事会全体成员保证信息披露的内容真实、准确、完整，没有虚假记载、误导性陈述或者重大遗漏。</w:t>
      </w:r>
    </w:p>
    <w:p w:rsidR="00B14E93" w:rsidRDefault="00B14E93"/>
    <w:p w:rsidR="002A533E" w:rsidRPr="00FA7D0A" w:rsidRDefault="002A533E" w:rsidP="00FA7D0A">
      <w:pPr>
        <w:spacing w:line="360" w:lineRule="auto"/>
        <w:ind w:firstLineChars="210" w:firstLine="504"/>
        <w:rPr>
          <w:rFonts w:ascii="宋体" w:hAnsi="宋体"/>
          <w:color w:val="000000" w:themeColor="text1"/>
        </w:rPr>
      </w:pPr>
      <w:r w:rsidRPr="00FA7D0A">
        <w:rPr>
          <w:rFonts w:ascii="宋体" w:hAnsi="宋体" w:hint="eastAsia"/>
          <w:color w:val="000000" w:themeColor="text1"/>
        </w:rPr>
        <w:t>2017年1月5日阳光城集团股份有限公司（以下简称：“公司”或“阳光城”）第八届董事局第八十九次会议和2017年1月24日公司2017年第三次临时股东大会审议通过了《关于公司本次重大资产重组方案的议案》等本次重组的相关议案，</w:t>
      </w:r>
      <w:r w:rsidR="00CC22AE">
        <w:rPr>
          <w:rFonts w:ascii="宋体" w:hAnsi="宋体" w:hint="eastAsia"/>
          <w:color w:val="000000" w:themeColor="text1"/>
        </w:rPr>
        <w:t>并于</w:t>
      </w:r>
      <w:r w:rsidR="00CC22AE">
        <w:rPr>
          <w:rFonts w:ascii="宋体" w:hAnsi="宋体" w:hint="eastAsia"/>
          <w:color w:val="000000" w:themeColor="text1"/>
        </w:rPr>
        <w:t>2017年1月6日披露了《</w:t>
      </w:r>
      <w:r w:rsidR="00CC22AE" w:rsidRPr="00FA74F3">
        <w:rPr>
          <w:rFonts w:ascii="宋体" w:hAnsi="宋体" w:hint="eastAsia"/>
          <w:color w:val="000000" w:themeColor="text1"/>
        </w:rPr>
        <w:t>重大资产购买报告书（草案）（修订稿）</w:t>
      </w:r>
      <w:r w:rsidR="00CC22AE">
        <w:rPr>
          <w:rFonts w:ascii="宋体" w:hAnsi="宋体" w:hint="eastAsia"/>
          <w:color w:val="000000" w:themeColor="text1"/>
        </w:rPr>
        <w:t>》</w:t>
      </w:r>
      <w:r w:rsidR="00CC22AE">
        <w:rPr>
          <w:rFonts w:ascii="宋体" w:hAnsi="宋体" w:hint="eastAsia"/>
          <w:color w:val="000000" w:themeColor="text1"/>
        </w:rPr>
        <w:t>等相关议案，</w:t>
      </w:r>
      <w:r w:rsidRPr="00FA7D0A">
        <w:rPr>
          <w:rFonts w:ascii="宋体" w:hAnsi="宋体" w:hint="eastAsia"/>
          <w:color w:val="000000" w:themeColor="text1"/>
        </w:rPr>
        <w:t>具体内容详见《证券时报》、《中国证券报》、《上海证券报》、《证券日报》和巨潮资讯网（</w:t>
      </w:r>
      <w:hyperlink r:id="rId8" w:history="1">
        <w:r w:rsidRPr="00FA7D0A">
          <w:rPr>
            <w:rStyle w:val="aa"/>
            <w:rFonts w:ascii="宋体" w:hAnsi="宋体"/>
            <w:color w:val="000000" w:themeColor="text1"/>
            <w:u w:val="none"/>
          </w:rPr>
          <w:t>http://www.cninfo.com.cn</w:t>
        </w:r>
      </w:hyperlink>
      <w:r w:rsidRPr="00FA7D0A">
        <w:rPr>
          <w:rFonts w:ascii="宋体" w:hAnsi="宋体" w:hint="eastAsia"/>
          <w:color w:val="000000" w:themeColor="text1"/>
        </w:rPr>
        <w:t>）</w:t>
      </w:r>
      <w:r w:rsidR="00CC22AE">
        <w:rPr>
          <w:rFonts w:ascii="宋体" w:hAnsi="宋体" w:hint="eastAsia"/>
          <w:color w:val="000000" w:themeColor="text1"/>
        </w:rPr>
        <w:t>上的相关公告</w:t>
      </w:r>
      <w:r w:rsidRPr="00FA7D0A">
        <w:rPr>
          <w:rFonts w:ascii="宋体" w:hAnsi="宋体" w:hint="eastAsia"/>
          <w:color w:val="000000" w:themeColor="text1"/>
        </w:rPr>
        <w:t>。</w:t>
      </w:r>
    </w:p>
    <w:p w:rsidR="00FA7D0A" w:rsidRPr="00FA7D0A" w:rsidRDefault="002A533E" w:rsidP="00FA7D0A">
      <w:pPr>
        <w:spacing w:line="360" w:lineRule="auto"/>
        <w:ind w:firstLineChars="210" w:firstLine="504"/>
        <w:rPr>
          <w:rFonts w:ascii="宋体" w:hAnsi="宋体"/>
        </w:rPr>
      </w:pPr>
      <w:r w:rsidRPr="00FA7D0A">
        <w:rPr>
          <w:rFonts w:ascii="宋体" w:hAnsi="宋体" w:hint="eastAsia"/>
          <w:color w:val="000000"/>
        </w:rPr>
        <w:t>截至本公司披露日，</w:t>
      </w:r>
      <w:r w:rsidR="00FA7D0A" w:rsidRPr="00FA7D0A">
        <w:rPr>
          <w:rFonts w:ascii="宋体" w:hAnsi="宋体" w:hint="eastAsia"/>
        </w:rPr>
        <w:t>本次购买资产相关事宜全部完成。</w:t>
      </w:r>
      <w:r w:rsidRPr="00FA7D0A">
        <w:rPr>
          <w:rFonts w:ascii="宋体" w:hAnsi="宋体" w:hint="eastAsia"/>
        </w:rPr>
        <w:t>已有杭州中大圣马置业有限公司、浙江中大正能量房地产有限公司</w:t>
      </w:r>
      <w:r w:rsidRPr="00FA7D0A">
        <w:rPr>
          <w:rFonts w:ascii="宋体" w:hAnsi="宋体"/>
        </w:rPr>
        <w:t>、</w:t>
      </w:r>
      <w:r w:rsidRPr="00FA7D0A">
        <w:rPr>
          <w:rFonts w:ascii="宋体" w:hAnsi="宋体" w:hint="eastAsia"/>
        </w:rPr>
        <w:t>武汉市巡司河物业发展有限公司、武汉中大十里房地产开发有限公司</w:t>
      </w:r>
      <w:r w:rsidRPr="00FA7D0A">
        <w:rPr>
          <w:rFonts w:ascii="宋体" w:hAnsi="宋体"/>
        </w:rPr>
        <w:t>、</w:t>
      </w:r>
      <w:r w:rsidRPr="00FA7D0A">
        <w:rPr>
          <w:rFonts w:ascii="宋体" w:hAnsi="宋体" w:hint="eastAsia"/>
        </w:rPr>
        <w:t>四川思源科技开发有限公司</w:t>
      </w:r>
      <w:r w:rsidRPr="00FA7D0A">
        <w:rPr>
          <w:rFonts w:ascii="宋体" w:hAnsi="宋体"/>
        </w:rPr>
        <w:t>、</w:t>
      </w:r>
      <w:r w:rsidRPr="00FA7D0A">
        <w:rPr>
          <w:rFonts w:ascii="宋体" w:hAnsi="宋体" w:hint="eastAsia"/>
        </w:rPr>
        <w:t>成都浙中大地产有限公司</w:t>
      </w:r>
      <w:r w:rsidRPr="00FA7D0A">
        <w:rPr>
          <w:rFonts w:ascii="宋体" w:hAnsi="宋体"/>
        </w:rPr>
        <w:t>、</w:t>
      </w:r>
      <w:r w:rsidRPr="00FA7D0A">
        <w:rPr>
          <w:rFonts w:ascii="宋体" w:hAnsi="宋体" w:hint="eastAsia"/>
        </w:rPr>
        <w:t>中大房地产集团南昌有限公司</w:t>
      </w:r>
      <w:r w:rsidRPr="00FA7D0A">
        <w:rPr>
          <w:rFonts w:ascii="宋体" w:hAnsi="宋体"/>
        </w:rPr>
        <w:t>、</w:t>
      </w:r>
      <w:r w:rsidRPr="00FA7D0A">
        <w:rPr>
          <w:rFonts w:ascii="宋体" w:hAnsi="宋体" w:hint="eastAsia"/>
        </w:rPr>
        <w:t>宁波国际汽车城开发有限公司</w:t>
      </w:r>
      <w:r w:rsidRPr="00FA7D0A">
        <w:rPr>
          <w:rFonts w:ascii="宋体" w:hAnsi="宋体"/>
        </w:rPr>
        <w:t>、</w:t>
      </w:r>
      <w:r w:rsidRPr="00FA7D0A">
        <w:rPr>
          <w:rFonts w:ascii="宋体" w:hAnsi="宋体" w:hint="eastAsia"/>
        </w:rPr>
        <w:t>富阳中大房地产有限公司（</w:t>
      </w:r>
      <w:r w:rsidRPr="00FA7D0A">
        <w:rPr>
          <w:rFonts w:ascii="Arial" w:hAnsi="Arial" w:cs="Arial" w:hint="eastAsia"/>
        </w:rPr>
        <w:t>现已更名为：杭州富阳碧水源房地产有限公司</w:t>
      </w:r>
      <w:r w:rsidRPr="00FA7D0A">
        <w:rPr>
          <w:rFonts w:ascii="宋体" w:hAnsi="宋体" w:hint="eastAsia"/>
        </w:rPr>
        <w:t>）</w:t>
      </w:r>
      <w:r w:rsidRPr="00FA7D0A">
        <w:rPr>
          <w:rFonts w:ascii="宋体" w:hAnsi="宋体"/>
        </w:rPr>
        <w:t>、</w:t>
      </w:r>
      <w:r w:rsidRPr="00FA7D0A">
        <w:rPr>
          <w:rFonts w:ascii="宋体" w:hAnsi="宋体" w:hint="eastAsia"/>
        </w:rPr>
        <w:t>中大房地产集团上虞有限公司</w:t>
      </w:r>
      <w:r w:rsidRPr="00FA7D0A">
        <w:rPr>
          <w:rFonts w:ascii="宋体" w:hAnsi="宋体"/>
        </w:rPr>
        <w:t>、</w:t>
      </w:r>
      <w:r w:rsidRPr="00FA7D0A">
        <w:rPr>
          <w:rFonts w:ascii="宋体" w:hAnsi="宋体" w:hint="eastAsia"/>
        </w:rPr>
        <w:t>江西中地投资有限公司、中大房地产集团南昌圣马房地产有限公司</w:t>
      </w:r>
      <w:r w:rsidRPr="00FA7D0A">
        <w:rPr>
          <w:rFonts w:ascii="宋体" w:hAnsi="宋体"/>
        </w:rPr>
        <w:t>、</w:t>
      </w:r>
      <w:r w:rsidRPr="00FA7D0A">
        <w:rPr>
          <w:rFonts w:ascii="宋体" w:hAnsi="宋体" w:hint="eastAsia"/>
        </w:rPr>
        <w:t>南昌中大房地产有限公司</w:t>
      </w:r>
      <w:r w:rsidRPr="00FA7D0A">
        <w:rPr>
          <w:rFonts w:ascii="宋体" w:hAnsi="宋体"/>
        </w:rPr>
        <w:t>、</w:t>
      </w:r>
      <w:r w:rsidRPr="00FA7D0A">
        <w:rPr>
          <w:rFonts w:ascii="宋体" w:hAnsi="宋体" w:hint="eastAsia"/>
        </w:rPr>
        <w:t>杭州中大银泰城购物中心有限公司</w:t>
      </w:r>
      <w:r w:rsidRPr="00FA7D0A">
        <w:rPr>
          <w:rFonts w:ascii="宋体" w:hAnsi="宋体"/>
        </w:rPr>
        <w:t>、</w:t>
      </w:r>
      <w:r w:rsidRPr="00FA7D0A">
        <w:rPr>
          <w:rFonts w:ascii="宋体" w:hAnsi="宋体" w:hint="eastAsia"/>
        </w:rPr>
        <w:t>浙江物产良渚花苑房地产开发有限公司共计1</w:t>
      </w:r>
      <w:r w:rsidRPr="00FA7D0A">
        <w:rPr>
          <w:rFonts w:ascii="宋体" w:hAnsi="宋体"/>
        </w:rPr>
        <w:t>5</w:t>
      </w:r>
      <w:r w:rsidRPr="00FA7D0A">
        <w:rPr>
          <w:rFonts w:ascii="宋体" w:hAnsi="宋体" w:hint="eastAsia"/>
        </w:rPr>
        <w:t>家标的公司的</w:t>
      </w:r>
      <w:r w:rsidR="00FA7D0A" w:rsidRPr="00FA7D0A">
        <w:rPr>
          <w:rFonts w:ascii="宋体" w:hAnsi="宋体" w:hint="eastAsia"/>
        </w:rPr>
        <w:t>相关股权完成了工商过户手续</w:t>
      </w:r>
      <w:r w:rsidRPr="00FA7D0A">
        <w:rPr>
          <w:rFonts w:ascii="宋体" w:hAnsi="宋体" w:hint="eastAsia"/>
        </w:rPr>
        <w:t>；同时，公司已向中大地产及物产实业偿付了股东借款</w:t>
      </w:r>
      <w:r w:rsidRPr="00FA7D0A">
        <w:rPr>
          <w:rFonts w:ascii="宋体" w:hAnsi="宋体"/>
        </w:rPr>
        <w:t>911,789.41</w:t>
      </w:r>
      <w:r w:rsidRPr="00FA7D0A">
        <w:rPr>
          <w:rFonts w:ascii="宋体" w:hAnsi="宋体" w:hint="eastAsia"/>
        </w:rPr>
        <w:t>万元，并已履行还款义务。</w:t>
      </w:r>
    </w:p>
    <w:p w:rsidR="002A533E" w:rsidRPr="00FA7D0A" w:rsidRDefault="00FA7D0A" w:rsidP="00FA7D0A">
      <w:pPr>
        <w:spacing w:line="360" w:lineRule="auto"/>
        <w:ind w:firstLineChars="210" w:firstLine="504"/>
      </w:pPr>
      <w:r w:rsidRPr="00FA7D0A">
        <w:rPr>
          <w:rFonts w:hint="eastAsia"/>
        </w:rPr>
        <w:t>本次重大资产购买的相关交易方所出具的承诺履行情况如下：</w:t>
      </w:r>
    </w:p>
    <w:tbl>
      <w:tblPr>
        <w:tblW w:w="5045" w:type="pct"/>
        <w:tblBorders>
          <w:top w:val="single" w:sz="12" w:space="0" w:color="auto"/>
          <w:bottom w:val="single" w:sz="12" w:space="0" w:color="auto"/>
          <w:insideH w:val="single" w:sz="4" w:space="0" w:color="auto"/>
          <w:insideV w:val="single" w:sz="4" w:space="0" w:color="auto"/>
        </w:tblBorders>
        <w:tblLook w:val="04A0"/>
      </w:tblPr>
      <w:tblGrid>
        <w:gridCol w:w="448"/>
        <w:gridCol w:w="1078"/>
        <w:gridCol w:w="1286"/>
        <w:gridCol w:w="6215"/>
      </w:tblGrid>
      <w:tr w:rsidR="00FA7D0A" w:rsidRPr="00882DEE" w:rsidTr="00FA7D0A">
        <w:trPr>
          <w:trHeight w:val="397"/>
        </w:trPr>
        <w:tc>
          <w:tcPr>
            <w:tcW w:w="448"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b/>
                <w:sz w:val="21"/>
              </w:rPr>
              <w:t>序号</w:t>
            </w:r>
          </w:p>
        </w:tc>
        <w:tc>
          <w:tcPr>
            <w:tcW w:w="1078"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b/>
                <w:sz w:val="21"/>
              </w:rPr>
              <w:t>承诺方</w:t>
            </w:r>
          </w:p>
        </w:tc>
        <w:tc>
          <w:tcPr>
            <w:tcW w:w="1286"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b/>
                <w:sz w:val="21"/>
              </w:rPr>
              <w:t>承诺类型</w:t>
            </w:r>
          </w:p>
        </w:tc>
        <w:tc>
          <w:tcPr>
            <w:tcW w:w="6215"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b/>
                <w:sz w:val="21"/>
              </w:rPr>
              <w:t>承诺主要内容</w:t>
            </w:r>
          </w:p>
        </w:tc>
      </w:tr>
      <w:tr w:rsidR="00FA7D0A" w:rsidRPr="00882DEE" w:rsidTr="00FA7D0A">
        <w:trPr>
          <w:trHeight w:val="397"/>
        </w:trPr>
        <w:tc>
          <w:tcPr>
            <w:tcW w:w="448"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hint="eastAsia"/>
                <w:b/>
                <w:sz w:val="21"/>
              </w:rPr>
              <w:t>1</w:t>
            </w:r>
          </w:p>
        </w:tc>
        <w:tc>
          <w:tcPr>
            <w:tcW w:w="1078" w:type="dxa"/>
            <w:shd w:val="clear" w:color="auto" w:fill="auto"/>
            <w:vAlign w:val="center"/>
          </w:tcPr>
          <w:p w:rsidR="00FA7D0A" w:rsidRPr="00882DEE" w:rsidRDefault="00FA7D0A" w:rsidP="00573923">
            <w:pPr>
              <w:jc w:val="left"/>
              <w:rPr>
                <w:rFonts w:ascii="宋体" w:hAnsi="宋体"/>
                <w:b/>
                <w:sz w:val="21"/>
              </w:rPr>
            </w:pPr>
            <w:r w:rsidRPr="00882DEE">
              <w:rPr>
                <w:rFonts w:ascii="宋体" w:hAnsi="宋体"/>
                <w:b/>
                <w:sz w:val="21"/>
              </w:rPr>
              <w:t>中大地产</w:t>
            </w: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关于提供资料真实、准确、完整的承诺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中大地产承诺，及时向阳光城提供本次交易相关信息，并保证所提供的信息真实、准确和完整，如因提供的信息存在虚假记载、误导性陈述或者重大遗漏，给阳光城或者投资者造成损失的，将依法承担赔偿责任。”</w:t>
            </w:r>
          </w:p>
        </w:tc>
      </w:tr>
      <w:tr w:rsidR="00FA7D0A" w:rsidRPr="00882DEE" w:rsidTr="00FA7D0A">
        <w:trPr>
          <w:trHeight w:val="397"/>
        </w:trPr>
        <w:tc>
          <w:tcPr>
            <w:tcW w:w="448"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hint="eastAsia"/>
                <w:b/>
                <w:sz w:val="21"/>
              </w:rPr>
              <w:t>2</w:t>
            </w:r>
          </w:p>
        </w:tc>
        <w:tc>
          <w:tcPr>
            <w:tcW w:w="1078" w:type="dxa"/>
            <w:shd w:val="clear" w:color="auto" w:fill="auto"/>
            <w:vAlign w:val="center"/>
          </w:tcPr>
          <w:p w:rsidR="00FA7D0A" w:rsidRPr="00882DEE" w:rsidRDefault="00FA7D0A" w:rsidP="00573923">
            <w:pPr>
              <w:jc w:val="left"/>
              <w:rPr>
                <w:rFonts w:ascii="宋体" w:hAnsi="宋体"/>
                <w:b/>
                <w:sz w:val="21"/>
              </w:rPr>
            </w:pPr>
            <w:r w:rsidRPr="00882DEE">
              <w:rPr>
                <w:rFonts w:ascii="宋体" w:hAnsi="宋体" w:hint="eastAsia"/>
                <w:b/>
                <w:sz w:val="21"/>
              </w:rPr>
              <w:t>物产实业</w:t>
            </w: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关于提供资料真实、准</w:t>
            </w:r>
            <w:r w:rsidRPr="00882DEE">
              <w:rPr>
                <w:rFonts w:ascii="宋体" w:hAnsi="宋体" w:hint="eastAsia"/>
                <w:sz w:val="21"/>
              </w:rPr>
              <w:lastRenderedPageBreak/>
              <w:t>确、完整的承诺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lastRenderedPageBreak/>
              <w:t>“物产实业承诺，及时向阳光城提供本次交易相关信息，并保证所提供的信息真实、准确和完整，如因提供的信息存在虚假记载、误</w:t>
            </w:r>
            <w:r w:rsidRPr="00882DEE">
              <w:rPr>
                <w:rFonts w:ascii="宋体" w:hAnsi="宋体" w:hint="eastAsia"/>
                <w:sz w:val="21"/>
              </w:rPr>
              <w:lastRenderedPageBreak/>
              <w:t>导性陈述或者重大遗漏，给阳光城或者投资者造成损失的，将依法承担赔偿责任。”</w:t>
            </w:r>
          </w:p>
        </w:tc>
      </w:tr>
      <w:tr w:rsidR="00FA7D0A" w:rsidRPr="00882DEE" w:rsidTr="00FA7D0A">
        <w:trPr>
          <w:trHeight w:val="397"/>
        </w:trPr>
        <w:tc>
          <w:tcPr>
            <w:tcW w:w="448" w:type="dxa"/>
            <w:shd w:val="clear" w:color="auto" w:fill="auto"/>
            <w:vAlign w:val="center"/>
          </w:tcPr>
          <w:p w:rsidR="00FA7D0A" w:rsidRPr="00882DEE" w:rsidRDefault="00FA7D0A" w:rsidP="00573923">
            <w:pPr>
              <w:jc w:val="center"/>
              <w:rPr>
                <w:rFonts w:ascii="宋体" w:hAnsi="宋体"/>
                <w:b/>
                <w:sz w:val="21"/>
              </w:rPr>
            </w:pPr>
            <w:r w:rsidRPr="00882DEE">
              <w:rPr>
                <w:rFonts w:ascii="宋体" w:hAnsi="宋体" w:hint="eastAsia"/>
                <w:b/>
                <w:sz w:val="21"/>
              </w:rPr>
              <w:lastRenderedPageBreak/>
              <w:t>3</w:t>
            </w:r>
          </w:p>
        </w:tc>
        <w:tc>
          <w:tcPr>
            <w:tcW w:w="1078" w:type="dxa"/>
            <w:shd w:val="clear" w:color="auto" w:fill="auto"/>
            <w:vAlign w:val="center"/>
          </w:tcPr>
          <w:p w:rsidR="00FA7D0A" w:rsidRPr="00882DEE" w:rsidRDefault="00FA7D0A" w:rsidP="00573923">
            <w:pPr>
              <w:jc w:val="left"/>
              <w:rPr>
                <w:rFonts w:ascii="宋体" w:hAnsi="宋体"/>
                <w:b/>
                <w:sz w:val="21"/>
              </w:rPr>
            </w:pPr>
            <w:r w:rsidRPr="00882DEE">
              <w:rPr>
                <w:rFonts w:ascii="宋体" w:hAnsi="宋体"/>
                <w:b/>
                <w:sz w:val="21"/>
              </w:rPr>
              <w:t>物产民爆</w:t>
            </w: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关于提供资料真实、准确、完整的承诺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物产民爆承诺，及时向阳光城提供本次交易相关信息，并保证所提供的信息真实、准确和完整，如因提供的信息存在虚假记载、误导性陈述或者重大遗漏，给阳光城或者投资者造成损失的，将依法承担赔偿责任。”</w:t>
            </w:r>
          </w:p>
        </w:tc>
      </w:tr>
      <w:tr w:rsidR="00FA7D0A" w:rsidRPr="00882DEE" w:rsidTr="00FA7D0A">
        <w:trPr>
          <w:trHeight w:val="397"/>
        </w:trPr>
        <w:tc>
          <w:tcPr>
            <w:tcW w:w="448" w:type="dxa"/>
            <w:vMerge w:val="restart"/>
            <w:shd w:val="clear" w:color="auto" w:fill="auto"/>
            <w:vAlign w:val="center"/>
          </w:tcPr>
          <w:p w:rsidR="00FA7D0A" w:rsidRPr="00882DEE" w:rsidRDefault="00FA7D0A" w:rsidP="00573923">
            <w:pPr>
              <w:jc w:val="center"/>
              <w:rPr>
                <w:rFonts w:ascii="宋体" w:hAnsi="宋体"/>
                <w:b/>
                <w:sz w:val="21"/>
              </w:rPr>
            </w:pPr>
            <w:r w:rsidRPr="00882DEE">
              <w:rPr>
                <w:rFonts w:ascii="宋体" w:hAnsi="宋体" w:hint="eastAsia"/>
                <w:b/>
                <w:sz w:val="21"/>
              </w:rPr>
              <w:t>4</w:t>
            </w:r>
          </w:p>
          <w:p w:rsidR="00FA7D0A" w:rsidRPr="00882DEE" w:rsidRDefault="00FA7D0A" w:rsidP="00573923">
            <w:pPr>
              <w:jc w:val="center"/>
              <w:rPr>
                <w:rFonts w:ascii="宋体" w:hAnsi="宋体"/>
                <w:b/>
                <w:sz w:val="21"/>
              </w:rPr>
            </w:pPr>
          </w:p>
        </w:tc>
        <w:tc>
          <w:tcPr>
            <w:tcW w:w="1078" w:type="dxa"/>
            <w:vMerge w:val="restart"/>
            <w:shd w:val="clear" w:color="auto" w:fill="auto"/>
            <w:vAlign w:val="center"/>
          </w:tcPr>
          <w:p w:rsidR="00FA7D0A" w:rsidRPr="00882DEE" w:rsidRDefault="00FA7D0A" w:rsidP="00573923">
            <w:pPr>
              <w:jc w:val="left"/>
              <w:rPr>
                <w:rFonts w:ascii="宋体" w:hAnsi="宋体"/>
                <w:b/>
                <w:sz w:val="21"/>
              </w:rPr>
            </w:pPr>
            <w:r w:rsidRPr="00882DEE">
              <w:rPr>
                <w:rFonts w:ascii="宋体" w:hAnsi="宋体"/>
                <w:b/>
                <w:sz w:val="21"/>
              </w:rPr>
              <w:t>上市公司</w:t>
            </w: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关于信息披露和申报文件真实、准确、完整的承诺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本公司保证本次重大资产重组相关的信息披露和申请文件内容真实、准确、完整，不存在虚假记载、误导性陈述或者重大遗漏。如因提供的信息存在虚假记载、误导性陈述或者重大遗漏，给中介机构或者投资者造成损失的，将依法承担赔偿责任。”</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b/>
                <w:sz w:val="21"/>
              </w:rPr>
            </w:pPr>
          </w:p>
        </w:tc>
        <w:tc>
          <w:tcPr>
            <w:tcW w:w="1078" w:type="dxa"/>
            <w:vMerge/>
            <w:shd w:val="clear" w:color="auto" w:fill="auto"/>
            <w:vAlign w:val="center"/>
          </w:tcPr>
          <w:p w:rsidR="00FA7D0A" w:rsidRPr="00882DEE" w:rsidRDefault="00FA7D0A" w:rsidP="00573923">
            <w:pPr>
              <w:jc w:val="center"/>
              <w:rPr>
                <w:rFonts w:ascii="宋体" w:hAnsi="宋体"/>
                <w:b/>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关于无违法违规行为的承诺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“1、本公司不存在因涉嫌犯罪正被司法机关立案侦查或涉嫌违法违规正被中国证监会立案调查的情形；</w:t>
            </w:r>
          </w:p>
          <w:p w:rsidR="00FA7D0A" w:rsidRPr="00882DEE" w:rsidRDefault="00FA7D0A" w:rsidP="00573923">
            <w:pPr>
              <w:rPr>
                <w:rFonts w:ascii="宋体" w:hAnsi="宋体"/>
                <w:sz w:val="21"/>
              </w:rPr>
            </w:pPr>
            <w:r w:rsidRPr="00882DEE">
              <w:rPr>
                <w:rFonts w:ascii="宋体" w:hAnsi="宋体" w:hint="eastAsia"/>
                <w:sz w:val="21"/>
              </w:rPr>
              <w:t>2、本公司最近三年未受到过证券交易所公开谴责；</w:t>
            </w:r>
          </w:p>
          <w:p w:rsidR="00FA7D0A" w:rsidRPr="00882DEE" w:rsidRDefault="00FA7D0A" w:rsidP="00573923">
            <w:pPr>
              <w:rPr>
                <w:rFonts w:ascii="宋体" w:hAnsi="宋体"/>
                <w:sz w:val="21"/>
              </w:rPr>
            </w:pPr>
            <w:r w:rsidRPr="00882DEE">
              <w:rPr>
                <w:rFonts w:ascii="宋体" w:hAnsi="宋体" w:hint="eastAsia"/>
                <w:sz w:val="21"/>
              </w:rPr>
              <w:t>3、本公司最近三年未受到过重大行政处罚或者刑事处罚。”</w:t>
            </w:r>
          </w:p>
        </w:tc>
      </w:tr>
      <w:tr w:rsidR="00FA7D0A" w:rsidRPr="00882DEE" w:rsidTr="00FA7D0A">
        <w:trPr>
          <w:trHeight w:val="397"/>
        </w:trPr>
        <w:tc>
          <w:tcPr>
            <w:tcW w:w="448" w:type="dxa"/>
            <w:vMerge w:val="restart"/>
            <w:shd w:val="clear" w:color="auto" w:fill="auto"/>
            <w:vAlign w:val="center"/>
          </w:tcPr>
          <w:p w:rsidR="00FA7D0A" w:rsidRPr="00882DEE" w:rsidRDefault="00FA7D0A" w:rsidP="00573923">
            <w:pPr>
              <w:jc w:val="center"/>
              <w:rPr>
                <w:rFonts w:ascii="宋体" w:hAnsi="宋体"/>
                <w:b/>
                <w:sz w:val="21"/>
              </w:rPr>
            </w:pPr>
            <w:r w:rsidRPr="00882DEE">
              <w:rPr>
                <w:rFonts w:ascii="宋体" w:hAnsi="宋体" w:hint="eastAsia"/>
                <w:b/>
                <w:sz w:val="21"/>
              </w:rPr>
              <w:t>5</w:t>
            </w:r>
          </w:p>
        </w:tc>
        <w:tc>
          <w:tcPr>
            <w:tcW w:w="1078" w:type="dxa"/>
            <w:vMerge w:val="restart"/>
            <w:shd w:val="clear" w:color="auto" w:fill="auto"/>
            <w:vAlign w:val="center"/>
          </w:tcPr>
          <w:p w:rsidR="00FA7D0A" w:rsidRPr="00882DEE" w:rsidRDefault="00FA7D0A" w:rsidP="00573923">
            <w:pPr>
              <w:jc w:val="center"/>
              <w:rPr>
                <w:rFonts w:ascii="宋体" w:hAnsi="宋体"/>
                <w:b/>
                <w:sz w:val="21"/>
              </w:rPr>
            </w:pPr>
            <w:r w:rsidRPr="00882DEE">
              <w:rPr>
                <w:rFonts w:ascii="宋体" w:hAnsi="宋体"/>
                <w:b/>
                <w:sz w:val="21"/>
              </w:rPr>
              <w:t>上市公司董事、监事、高级管理人员</w:t>
            </w: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关于信息披露和申报文件真实、准确、完整的承诺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“1、本人保证本次重大资产重组的信息披露和申请文件内容真实、准确、完整，并对信息披露和申请文件中的虚假记载、误导性陈述或者重大遗漏承担个别和连带的法律责任。</w:t>
            </w:r>
          </w:p>
          <w:p w:rsidR="00FA7D0A" w:rsidRPr="00882DEE" w:rsidRDefault="00FA7D0A" w:rsidP="00573923">
            <w:pPr>
              <w:rPr>
                <w:rFonts w:ascii="宋体" w:hAnsi="宋体"/>
                <w:sz w:val="21"/>
              </w:rPr>
            </w:pPr>
            <w:r w:rsidRPr="00882DEE">
              <w:rPr>
                <w:rFonts w:ascii="宋体" w:hAnsi="宋体" w:hint="eastAsia"/>
                <w:sz w:val="21"/>
              </w:rPr>
              <w:t>2、如本次交易因涉嫌所提供或者披露的信息存在虚假记载、误导性陈述或者重大遗漏，被司法机关立案侦查或者被中国证监会立案调查的，在案件调查结论明确之前，本人将暂停转让在上市公司拥有权益的股份。”</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关于诚信守法情况的承诺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“1、本人在最近五年内未受过刑事处罚、证券市场相关的行政处罚，不存在与经济纠纷有关的重大民事诉讼或仲裁的情况；</w:t>
            </w:r>
          </w:p>
          <w:p w:rsidR="00FA7D0A" w:rsidRPr="00882DEE" w:rsidRDefault="00FA7D0A" w:rsidP="00573923">
            <w:pPr>
              <w:rPr>
                <w:rFonts w:ascii="宋体" w:hAnsi="宋体"/>
                <w:sz w:val="21"/>
              </w:rPr>
            </w:pPr>
            <w:r w:rsidRPr="00882DEE">
              <w:rPr>
                <w:rFonts w:ascii="宋体" w:hAnsi="宋体" w:hint="eastAsia"/>
                <w:sz w:val="21"/>
              </w:rPr>
              <w:t>2、本人最近五年内不存在未按期偿还大额债务、未履行承诺、被中国证监会采取行政监管措施或受到证券交易所纪律处分的情况；</w:t>
            </w:r>
          </w:p>
          <w:p w:rsidR="00FA7D0A" w:rsidRPr="00882DEE" w:rsidRDefault="00FA7D0A" w:rsidP="00573923">
            <w:pPr>
              <w:rPr>
                <w:rFonts w:ascii="宋体" w:hAnsi="宋体"/>
                <w:sz w:val="21"/>
              </w:rPr>
            </w:pPr>
            <w:r w:rsidRPr="00882DEE">
              <w:rPr>
                <w:rFonts w:ascii="宋体" w:hAnsi="宋体" w:hint="eastAsia"/>
                <w:sz w:val="21"/>
              </w:rPr>
              <w:t>3、本人最近五年内诚信状况良好，不存在任何诚信方面的重大违规或违约情形。”</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关于填补即期回报措施能够得到切实履行的承诺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“1、不得无偿或以不公平条件向其他单位或者个人输送利益，也不采用其他方式损害公司利益；</w:t>
            </w:r>
          </w:p>
          <w:p w:rsidR="00FA7D0A" w:rsidRPr="00882DEE" w:rsidRDefault="00FA7D0A" w:rsidP="00573923">
            <w:pPr>
              <w:rPr>
                <w:rFonts w:ascii="宋体" w:hAnsi="宋体"/>
                <w:sz w:val="21"/>
              </w:rPr>
            </w:pPr>
            <w:r w:rsidRPr="00882DEE">
              <w:rPr>
                <w:rFonts w:ascii="宋体" w:hAnsi="宋体" w:hint="eastAsia"/>
                <w:sz w:val="21"/>
              </w:rPr>
              <w:t xml:space="preserve">2、对董事和高级管理人员的职务消费行为进行约束； </w:t>
            </w:r>
          </w:p>
          <w:p w:rsidR="00FA7D0A" w:rsidRPr="00882DEE" w:rsidRDefault="00FA7D0A" w:rsidP="00573923">
            <w:pPr>
              <w:rPr>
                <w:rFonts w:ascii="宋体" w:hAnsi="宋体"/>
                <w:sz w:val="21"/>
              </w:rPr>
            </w:pPr>
            <w:r w:rsidRPr="00882DEE">
              <w:rPr>
                <w:rFonts w:ascii="宋体" w:hAnsi="宋体" w:hint="eastAsia"/>
                <w:sz w:val="21"/>
              </w:rPr>
              <w:t xml:space="preserve">3、不动用公司资产从事与履行职责无关的投资、消费活动； </w:t>
            </w:r>
          </w:p>
          <w:p w:rsidR="00FA7D0A" w:rsidRPr="00882DEE" w:rsidRDefault="00FA7D0A" w:rsidP="00573923">
            <w:pPr>
              <w:rPr>
                <w:rFonts w:ascii="宋体" w:hAnsi="宋体"/>
                <w:sz w:val="21"/>
              </w:rPr>
            </w:pPr>
            <w:r w:rsidRPr="00882DEE">
              <w:rPr>
                <w:rFonts w:ascii="宋体" w:hAnsi="宋体" w:hint="eastAsia"/>
                <w:sz w:val="21"/>
              </w:rPr>
              <w:t xml:space="preserve">4、由董事会或薪酬委员会制订的薪酬制度与公司填补回报措施的执行情况相挂钩； </w:t>
            </w:r>
          </w:p>
          <w:p w:rsidR="00FA7D0A" w:rsidRPr="00882DEE" w:rsidRDefault="00FA7D0A" w:rsidP="00573923">
            <w:pPr>
              <w:rPr>
                <w:rFonts w:ascii="宋体" w:hAnsi="宋体"/>
                <w:sz w:val="21"/>
              </w:rPr>
            </w:pPr>
            <w:r w:rsidRPr="00882DEE">
              <w:rPr>
                <w:rFonts w:ascii="宋体" w:hAnsi="宋体" w:hint="eastAsia"/>
                <w:sz w:val="21"/>
              </w:rPr>
              <w:t>5、未来拟公布的公司股权激励的行权条件与公司填补回报措施的执行情况相挂钩。”</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关于阳光城集团股份有限公司房地产业务相关事项的承诺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阳光城集团已披露其在报告期内（2014年1月1日至2016年9月30日）的商品房开发项目是否存在闲置土地、炒地、捂盘惜售、哄抬房价等违法违规行为、是否存在因上述违法违规行为被行政处罚或正在被（立案）调查的情况进行了专项自查并进行了信息披露。如阳光城集团存在未披露的因闲置土地、炒地、捂盘惜售、哄抬房价等违法违规行为被行政处罚或正在被（立案）调查的情形，并因</w:t>
            </w:r>
            <w:r w:rsidRPr="00882DEE">
              <w:rPr>
                <w:rFonts w:ascii="宋体" w:hAnsi="宋体" w:hint="eastAsia"/>
                <w:sz w:val="21"/>
              </w:rPr>
              <w:lastRenderedPageBreak/>
              <w:t>此给阳光城集团和投资者造成损失的，本人将按照有关法律、行政法规的规定及证券监管部门的要求承担赔偿责任。”</w:t>
            </w:r>
          </w:p>
        </w:tc>
      </w:tr>
      <w:tr w:rsidR="00D1112C" w:rsidRPr="00882DEE" w:rsidTr="00FA7D0A">
        <w:trPr>
          <w:trHeight w:val="397"/>
        </w:trPr>
        <w:tc>
          <w:tcPr>
            <w:tcW w:w="448" w:type="dxa"/>
            <w:vMerge w:val="restart"/>
            <w:shd w:val="clear" w:color="auto" w:fill="auto"/>
            <w:vAlign w:val="center"/>
          </w:tcPr>
          <w:p w:rsidR="00D1112C" w:rsidRPr="00882DEE" w:rsidRDefault="00D1112C" w:rsidP="00573923">
            <w:pPr>
              <w:jc w:val="center"/>
              <w:rPr>
                <w:rFonts w:ascii="宋体" w:hAnsi="宋体"/>
                <w:b/>
                <w:sz w:val="21"/>
              </w:rPr>
            </w:pPr>
            <w:r w:rsidRPr="00882DEE">
              <w:rPr>
                <w:rFonts w:ascii="宋体" w:hAnsi="宋体" w:hint="eastAsia"/>
                <w:b/>
                <w:sz w:val="21"/>
              </w:rPr>
              <w:lastRenderedPageBreak/>
              <w:t>6</w:t>
            </w:r>
          </w:p>
        </w:tc>
        <w:tc>
          <w:tcPr>
            <w:tcW w:w="1078" w:type="dxa"/>
            <w:vMerge w:val="restart"/>
            <w:shd w:val="clear" w:color="auto" w:fill="auto"/>
            <w:vAlign w:val="center"/>
          </w:tcPr>
          <w:p w:rsidR="00D1112C" w:rsidRPr="00882DEE" w:rsidRDefault="00D1112C" w:rsidP="00573923">
            <w:pPr>
              <w:jc w:val="center"/>
              <w:rPr>
                <w:rFonts w:ascii="宋体" w:hAnsi="宋体"/>
                <w:b/>
                <w:sz w:val="21"/>
              </w:rPr>
            </w:pPr>
            <w:r w:rsidRPr="00882DEE">
              <w:rPr>
                <w:rFonts w:ascii="宋体" w:hAnsi="宋体"/>
                <w:b/>
                <w:sz w:val="21"/>
              </w:rPr>
              <w:t>阳光集团</w:t>
            </w:r>
          </w:p>
        </w:tc>
        <w:tc>
          <w:tcPr>
            <w:tcW w:w="1286"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关于避免同业竞争的承诺</w:t>
            </w:r>
          </w:p>
        </w:tc>
        <w:tc>
          <w:tcPr>
            <w:tcW w:w="6215"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“1、本公司及控制的其他企业将不会直接或间接经营任何与阳光城经营的房地产业务构成竞争或可能构成竞争的业务，不会投资任何与阳光城经营的房地产业务构成竞争或可能构成竞争的其他企业。</w:t>
            </w:r>
          </w:p>
          <w:p w:rsidR="00D1112C" w:rsidRPr="00882DEE" w:rsidRDefault="00D1112C" w:rsidP="00573923">
            <w:pPr>
              <w:rPr>
                <w:rFonts w:ascii="宋体" w:hAnsi="宋体"/>
                <w:sz w:val="21"/>
              </w:rPr>
            </w:pPr>
            <w:r w:rsidRPr="00882DEE">
              <w:rPr>
                <w:rFonts w:ascii="宋体" w:hAnsi="宋体" w:hint="eastAsia"/>
                <w:sz w:val="21"/>
              </w:rPr>
              <w:t>2、如本公司及控制的其他企业未来有任何商业机会可从事、参与或入股任何可能与阳光城所经营的房地产业务有关的业务，本公司将通知阳光城上述商业机会，在通知中所指定的合理期间内，若阳光城作出愿意利用该商业机会的肯定答复，则本公司及控制的其他企业将放弃该商业机会，如果阳光城不予答复或者给予否定的答复，则被视为放弃该商业机会。</w:t>
            </w:r>
          </w:p>
          <w:p w:rsidR="00D1112C" w:rsidRPr="00882DEE" w:rsidRDefault="00D1112C" w:rsidP="00573923">
            <w:pPr>
              <w:rPr>
                <w:rFonts w:ascii="宋体" w:hAnsi="宋体"/>
                <w:sz w:val="21"/>
              </w:rPr>
            </w:pPr>
            <w:r w:rsidRPr="00882DEE">
              <w:rPr>
                <w:rFonts w:ascii="宋体" w:hAnsi="宋体" w:hint="eastAsia"/>
                <w:sz w:val="21"/>
              </w:rPr>
              <w:t>3、如上述承诺被证明是不真实的或未被遵守，本公司因此而取得的相关收益将全部归阳光城所有，本公司将向阳光城赔偿一切直接和间接损失。”</w:t>
            </w:r>
          </w:p>
        </w:tc>
      </w:tr>
      <w:tr w:rsidR="00D1112C" w:rsidRPr="00882DEE" w:rsidTr="00FA7D0A">
        <w:trPr>
          <w:trHeight w:val="397"/>
        </w:trPr>
        <w:tc>
          <w:tcPr>
            <w:tcW w:w="448" w:type="dxa"/>
            <w:vMerge/>
            <w:shd w:val="clear" w:color="auto" w:fill="auto"/>
            <w:vAlign w:val="center"/>
          </w:tcPr>
          <w:p w:rsidR="00D1112C" w:rsidRPr="00882DEE" w:rsidRDefault="00D1112C" w:rsidP="00573923">
            <w:pPr>
              <w:jc w:val="center"/>
              <w:rPr>
                <w:rFonts w:ascii="宋体" w:hAnsi="宋体"/>
                <w:sz w:val="21"/>
              </w:rPr>
            </w:pPr>
          </w:p>
        </w:tc>
        <w:tc>
          <w:tcPr>
            <w:tcW w:w="1078" w:type="dxa"/>
            <w:vMerge/>
            <w:shd w:val="clear" w:color="auto" w:fill="auto"/>
            <w:vAlign w:val="center"/>
          </w:tcPr>
          <w:p w:rsidR="00D1112C" w:rsidRPr="00882DEE" w:rsidRDefault="00D1112C" w:rsidP="00573923">
            <w:pPr>
              <w:jc w:val="center"/>
              <w:rPr>
                <w:rFonts w:ascii="宋体" w:hAnsi="宋体"/>
                <w:sz w:val="21"/>
              </w:rPr>
            </w:pPr>
          </w:p>
        </w:tc>
        <w:tc>
          <w:tcPr>
            <w:tcW w:w="1286"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关于规范并减少关联交易的承诺</w:t>
            </w:r>
          </w:p>
        </w:tc>
        <w:tc>
          <w:tcPr>
            <w:tcW w:w="6215"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“1、本次重大资产重组不会新增上市公司关联方或关联交易。</w:t>
            </w:r>
          </w:p>
          <w:p w:rsidR="00D1112C" w:rsidRPr="00882DEE" w:rsidRDefault="00D1112C" w:rsidP="00573923">
            <w:pPr>
              <w:rPr>
                <w:rFonts w:ascii="宋体" w:hAnsi="宋体"/>
                <w:sz w:val="21"/>
              </w:rPr>
            </w:pPr>
            <w:r w:rsidRPr="00882DEE">
              <w:rPr>
                <w:rFonts w:ascii="宋体" w:hAnsi="宋体" w:hint="eastAsia"/>
                <w:sz w:val="21"/>
              </w:rPr>
              <w:t>2、本次交易完成后，本公司及本公司控制的企业与上市公司之间将尽量减少关联交易。在进行确有必要且无法规避的关联交易时，将与上市公司依法签订规范的关联交易协议，并按照有关法律、法规、规章、其他规范性文件和公司章程的规定履行批准程序；关联交易价格依照与无关联关系的独立第三方进行相同或相似交易时的价格确定，保证关联交易价格具有公允性；保证按照有关法律、法规和公司章程的规定履行关联交易的信息披露义务；保证不利用关联交易非法转移上市公司的资金、利润，不利用关联交易损害上市公司及非关联股东的利益；</w:t>
            </w:r>
          </w:p>
          <w:p w:rsidR="00D1112C" w:rsidRPr="00882DEE" w:rsidRDefault="00D1112C" w:rsidP="00573923">
            <w:pPr>
              <w:rPr>
                <w:rFonts w:ascii="宋体" w:hAnsi="宋体"/>
                <w:sz w:val="21"/>
              </w:rPr>
            </w:pPr>
            <w:r w:rsidRPr="00882DEE">
              <w:rPr>
                <w:rFonts w:ascii="宋体" w:hAnsi="宋体" w:hint="eastAsia"/>
                <w:sz w:val="21"/>
              </w:rPr>
              <w:t>3、本次交易完成后，本公司将严格按照有关法律法规、规范性文件以及公司章程的有关规定行使股东权利、履行股东义务；在审议涉及本公司及本公司控制的企业的关联交易时，切实遵守在公司董事会和股东大会上进行关联交易表决时的回避程序；</w:t>
            </w:r>
          </w:p>
          <w:p w:rsidR="00D1112C" w:rsidRPr="00882DEE" w:rsidRDefault="00D1112C" w:rsidP="00573923">
            <w:pPr>
              <w:rPr>
                <w:rFonts w:ascii="宋体" w:hAnsi="宋体"/>
                <w:sz w:val="21"/>
              </w:rPr>
            </w:pPr>
            <w:r w:rsidRPr="00882DEE">
              <w:rPr>
                <w:rFonts w:ascii="宋体" w:hAnsi="宋体" w:hint="eastAsia"/>
                <w:sz w:val="21"/>
              </w:rPr>
              <w:t>4、本公司将杜绝一切非法占用上市公司的资金、资产的行为；在任何情况下，不要求阳光城集团向本公司及本公司控制的企业提供违规担保；</w:t>
            </w:r>
          </w:p>
          <w:p w:rsidR="00D1112C" w:rsidRPr="00882DEE" w:rsidRDefault="00D1112C" w:rsidP="00573923">
            <w:pPr>
              <w:rPr>
                <w:rFonts w:ascii="宋体" w:hAnsi="宋体"/>
                <w:sz w:val="21"/>
              </w:rPr>
            </w:pPr>
            <w:r w:rsidRPr="00882DEE">
              <w:rPr>
                <w:rFonts w:ascii="宋体" w:hAnsi="宋体" w:hint="eastAsia"/>
                <w:sz w:val="21"/>
              </w:rPr>
              <w:t>5、本公司因违反本承诺而致使本次交易完成后的阳光城集团及其子公司遭受损失，本公司将承担相应的赔偿责任。”</w:t>
            </w:r>
          </w:p>
        </w:tc>
      </w:tr>
      <w:tr w:rsidR="00D1112C" w:rsidRPr="00882DEE" w:rsidTr="00FA7D0A">
        <w:trPr>
          <w:trHeight w:val="397"/>
        </w:trPr>
        <w:tc>
          <w:tcPr>
            <w:tcW w:w="448" w:type="dxa"/>
            <w:vMerge/>
            <w:shd w:val="clear" w:color="auto" w:fill="auto"/>
            <w:vAlign w:val="center"/>
          </w:tcPr>
          <w:p w:rsidR="00D1112C" w:rsidRPr="00882DEE" w:rsidRDefault="00D1112C" w:rsidP="00573923">
            <w:pPr>
              <w:jc w:val="center"/>
              <w:rPr>
                <w:rFonts w:ascii="宋体" w:hAnsi="宋体"/>
                <w:sz w:val="21"/>
              </w:rPr>
            </w:pPr>
          </w:p>
        </w:tc>
        <w:tc>
          <w:tcPr>
            <w:tcW w:w="1078" w:type="dxa"/>
            <w:vMerge/>
            <w:shd w:val="clear" w:color="auto" w:fill="auto"/>
            <w:vAlign w:val="center"/>
          </w:tcPr>
          <w:p w:rsidR="00D1112C" w:rsidRPr="00882DEE" w:rsidRDefault="00D1112C" w:rsidP="00573923">
            <w:pPr>
              <w:jc w:val="center"/>
              <w:rPr>
                <w:rFonts w:ascii="宋体" w:hAnsi="宋体"/>
                <w:sz w:val="21"/>
              </w:rPr>
            </w:pPr>
          </w:p>
        </w:tc>
        <w:tc>
          <w:tcPr>
            <w:tcW w:w="1286"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关于保持上市公司独立性的承诺</w:t>
            </w:r>
          </w:p>
        </w:tc>
        <w:tc>
          <w:tcPr>
            <w:tcW w:w="6215"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“本次交易完成后，将保证上市公司在人员、资产、财务、机构及业务方面与控股股东和实际控制人及其一致行动人控制的其他企业完全分开，保持上市公司在人员、资产、财务、机构及业务方面的独立性。</w:t>
            </w:r>
          </w:p>
          <w:p w:rsidR="00D1112C" w:rsidRPr="00882DEE" w:rsidRDefault="00D1112C" w:rsidP="00573923">
            <w:pPr>
              <w:rPr>
                <w:rFonts w:ascii="宋体" w:hAnsi="宋体"/>
                <w:sz w:val="21"/>
              </w:rPr>
            </w:pPr>
            <w:r w:rsidRPr="00882DEE">
              <w:rPr>
                <w:rFonts w:ascii="宋体" w:hAnsi="宋体" w:hint="eastAsia"/>
                <w:sz w:val="21"/>
              </w:rPr>
              <w:t>一、保证上市公司的资产独立、完整</w:t>
            </w:r>
          </w:p>
          <w:p w:rsidR="00D1112C" w:rsidRPr="00882DEE" w:rsidRDefault="00D1112C" w:rsidP="00573923">
            <w:pPr>
              <w:rPr>
                <w:rFonts w:ascii="宋体" w:hAnsi="宋体"/>
                <w:sz w:val="21"/>
              </w:rPr>
            </w:pPr>
            <w:r w:rsidRPr="00882DEE">
              <w:rPr>
                <w:rFonts w:ascii="宋体" w:hAnsi="宋体" w:hint="eastAsia"/>
                <w:sz w:val="21"/>
              </w:rPr>
              <w:t>保证上市公司及其合并报表范围内各级控股公司具备完整的经营性资产。</w:t>
            </w:r>
          </w:p>
          <w:p w:rsidR="00D1112C" w:rsidRPr="00882DEE" w:rsidRDefault="00D1112C" w:rsidP="00573923">
            <w:pPr>
              <w:rPr>
                <w:rFonts w:ascii="宋体" w:hAnsi="宋体"/>
                <w:sz w:val="21"/>
              </w:rPr>
            </w:pPr>
            <w:r w:rsidRPr="00882DEE">
              <w:rPr>
                <w:rFonts w:ascii="宋体" w:hAnsi="宋体" w:hint="eastAsia"/>
                <w:sz w:val="21"/>
              </w:rPr>
              <w:t>保证不得占用、支配该资产或干预上市公司对该资产的经营管理。</w:t>
            </w:r>
          </w:p>
          <w:p w:rsidR="00D1112C" w:rsidRPr="00882DEE" w:rsidRDefault="00D1112C" w:rsidP="00573923">
            <w:pPr>
              <w:rPr>
                <w:rFonts w:ascii="宋体" w:hAnsi="宋体"/>
                <w:sz w:val="21"/>
              </w:rPr>
            </w:pPr>
            <w:r w:rsidRPr="00882DEE">
              <w:rPr>
                <w:rFonts w:ascii="宋体" w:hAnsi="宋体" w:hint="eastAsia"/>
                <w:sz w:val="21"/>
              </w:rPr>
              <w:t>二、保证上市公司的人员独立</w:t>
            </w:r>
          </w:p>
          <w:p w:rsidR="00D1112C" w:rsidRPr="00882DEE" w:rsidRDefault="00D1112C" w:rsidP="00573923">
            <w:pPr>
              <w:rPr>
                <w:rFonts w:ascii="宋体" w:hAnsi="宋体"/>
                <w:sz w:val="21"/>
              </w:rPr>
            </w:pPr>
            <w:r w:rsidRPr="00882DEE">
              <w:rPr>
                <w:rFonts w:ascii="宋体" w:hAnsi="宋体" w:hint="eastAsia"/>
                <w:sz w:val="21"/>
              </w:rPr>
              <w:lastRenderedPageBreak/>
              <w:t>1、保证上市公司的总经理、副总经理、财务负责人、营销负责人、董事会秘书等高级管理人员专职在上市公司工作、并在上市公司领取薪酬，不在本公司及本公司的关联企</w:t>
            </w:r>
            <w:r>
              <w:rPr>
                <w:rFonts w:ascii="宋体" w:hAnsi="宋体" w:hint="eastAsia"/>
                <w:sz w:val="21"/>
              </w:rPr>
              <w:t>业</w:t>
            </w:r>
            <w:r w:rsidRPr="00882DEE">
              <w:rPr>
                <w:rFonts w:ascii="宋体" w:hAnsi="宋体" w:hint="eastAsia"/>
                <w:sz w:val="21"/>
              </w:rPr>
              <w:t>领薪，不在本公司担任除董事、监事以外的其他职务。上市公司的财务人员不在本公司及本公司的关联企业中兼职。</w:t>
            </w:r>
          </w:p>
          <w:p w:rsidR="00D1112C" w:rsidRPr="00882DEE" w:rsidRDefault="00D1112C" w:rsidP="00573923">
            <w:pPr>
              <w:rPr>
                <w:rFonts w:ascii="宋体" w:hAnsi="宋体"/>
                <w:sz w:val="21"/>
              </w:rPr>
            </w:pPr>
            <w:r w:rsidRPr="00882DEE">
              <w:rPr>
                <w:rFonts w:ascii="宋体" w:hAnsi="宋体" w:hint="eastAsia"/>
                <w:sz w:val="21"/>
              </w:rPr>
              <w:t>2、保证上市公司的人事关系、劳动关系独立于本公司。</w:t>
            </w:r>
          </w:p>
          <w:p w:rsidR="00D1112C" w:rsidRPr="00882DEE" w:rsidRDefault="00D1112C" w:rsidP="00573923">
            <w:pPr>
              <w:rPr>
                <w:rFonts w:ascii="宋体" w:hAnsi="宋体"/>
                <w:sz w:val="21"/>
              </w:rPr>
            </w:pPr>
            <w:r w:rsidRPr="00882DEE">
              <w:rPr>
                <w:rFonts w:ascii="宋体" w:hAnsi="宋体" w:hint="eastAsia"/>
                <w:sz w:val="21"/>
              </w:rPr>
              <w:t>3、保证本公司推荐出任上市公司董事、监事和高级管理人员的人选都通过合法的程序进行，本公司不干预上市公司董事会和股东大会已经做出的人事任免决定。</w:t>
            </w:r>
          </w:p>
          <w:p w:rsidR="00D1112C" w:rsidRPr="00882DEE" w:rsidRDefault="00D1112C" w:rsidP="00573923">
            <w:pPr>
              <w:rPr>
                <w:rFonts w:ascii="宋体" w:hAnsi="宋体"/>
                <w:sz w:val="21"/>
              </w:rPr>
            </w:pPr>
            <w:r w:rsidRPr="00882DEE">
              <w:rPr>
                <w:rFonts w:ascii="宋体" w:hAnsi="宋体" w:hint="eastAsia"/>
                <w:sz w:val="21"/>
              </w:rPr>
              <w:t>三、保证上市公司的财务独立</w:t>
            </w:r>
          </w:p>
          <w:p w:rsidR="00D1112C" w:rsidRPr="00882DEE" w:rsidRDefault="00D1112C" w:rsidP="00573923">
            <w:pPr>
              <w:rPr>
                <w:rFonts w:ascii="宋体" w:hAnsi="宋体"/>
                <w:sz w:val="21"/>
              </w:rPr>
            </w:pPr>
            <w:r w:rsidRPr="00882DEE">
              <w:rPr>
                <w:rFonts w:ascii="宋体" w:hAnsi="宋体" w:hint="eastAsia"/>
                <w:sz w:val="21"/>
              </w:rPr>
              <w:t>1、保证上市公司及其合并报表范围内各级控股公司建立独立的财务会计部门，建立独立的财务核算体系和财务管理制度，并尊重公司财务的独立性，不干预公司的财务、会计活动。</w:t>
            </w:r>
          </w:p>
          <w:p w:rsidR="00D1112C" w:rsidRPr="00882DEE" w:rsidRDefault="00D1112C" w:rsidP="00573923">
            <w:pPr>
              <w:rPr>
                <w:rFonts w:ascii="宋体" w:hAnsi="宋体"/>
                <w:sz w:val="21"/>
              </w:rPr>
            </w:pPr>
            <w:r w:rsidRPr="00882DEE">
              <w:rPr>
                <w:rFonts w:ascii="宋体" w:hAnsi="宋体" w:hint="eastAsia"/>
                <w:sz w:val="21"/>
              </w:rPr>
              <w:t>2、保证上市公司及其合并报表范围内各级控股公司能够独立做出财务决策,不干预上市公司及其合并报表范围内各级控股公司的资金使用。</w:t>
            </w:r>
          </w:p>
          <w:p w:rsidR="00D1112C" w:rsidRPr="00882DEE" w:rsidRDefault="00D1112C" w:rsidP="00573923">
            <w:pPr>
              <w:rPr>
                <w:rFonts w:ascii="宋体" w:hAnsi="宋体"/>
                <w:sz w:val="21"/>
              </w:rPr>
            </w:pPr>
            <w:r w:rsidRPr="00882DEE">
              <w:rPr>
                <w:rFonts w:ascii="宋体" w:hAnsi="宋体" w:hint="eastAsia"/>
                <w:sz w:val="21"/>
              </w:rPr>
              <w:t>3、保证上市公司及其合并报表范围内各级控股公司独立在银行开户，不与本公司及本公司的关联企业共用一个银行账户。</w:t>
            </w:r>
          </w:p>
          <w:p w:rsidR="00D1112C" w:rsidRPr="00882DEE" w:rsidRDefault="00D1112C" w:rsidP="00573923">
            <w:pPr>
              <w:rPr>
                <w:rFonts w:ascii="宋体" w:hAnsi="宋体"/>
                <w:sz w:val="21"/>
              </w:rPr>
            </w:pPr>
            <w:r w:rsidRPr="00882DEE">
              <w:rPr>
                <w:rFonts w:ascii="宋体" w:hAnsi="宋体" w:hint="eastAsia"/>
                <w:sz w:val="21"/>
              </w:rPr>
              <w:t>四、保证上市公司的机构独立</w:t>
            </w:r>
          </w:p>
          <w:p w:rsidR="00D1112C" w:rsidRPr="00882DEE" w:rsidRDefault="00D1112C" w:rsidP="00573923">
            <w:pPr>
              <w:rPr>
                <w:rFonts w:ascii="宋体" w:hAnsi="宋体"/>
                <w:sz w:val="21"/>
              </w:rPr>
            </w:pPr>
            <w:r w:rsidRPr="00882DEE">
              <w:rPr>
                <w:rFonts w:ascii="宋体" w:hAnsi="宋体" w:hint="eastAsia"/>
                <w:sz w:val="21"/>
              </w:rPr>
              <w:t>1、保证上市公司及其合并报表范围内各级控股公司依法建立和完善法人治理结构，建立独立、完整的内部经营管理机构，并与本公司及本公司的关联企业的内部经营管理机构完全分开。</w:t>
            </w:r>
          </w:p>
          <w:p w:rsidR="00D1112C" w:rsidRPr="00882DEE" w:rsidRDefault="00D1112C" w:rsidP="00573923">
            <w:pPr>
              <w:rPr>
                <w:rFonts w:ascii="宋体" w:hAnsi="宋体"/>
                <w:sz w:val="21"/>
              </w:rPr>
            </w:pPr>
            <w:r w:rsidRPr="00882DEE">
              <w:rPr>
                <w:rFonts w:ascii="宋体" w:hAnsi="宋体" w:hint="eastAsia"/>
                <w:sz w:val="21"/>
              </w:rPr>
              <w:t>2、保证上市公司及其合并报表范围内各级控股公司独立自主地运作，独立行使经营管理职权，本公司不会超越股东大会直接或间接干预上市公司及其合并报表范围内各级控股公司的决策和经营。</w:t>
            </w:r>
          </w:p>
          <w:p w:rsidR="00D1112C" w:rsidRPr="00882DEE" w:rsidRDefault="00D1112C" w:rsidP="00573923">
            <w:pPr>
              <w:rPr>
                <w:rFonts w:ascii="宋体" w:hAnsi="宋体"/>
                <w:sz w:val="21"/>
              </w:rPr>
            </w:pPr>
            <w:r w:rsidRPr="00882DEE">
              <w:rPr>
                <w:rFonts w:ascii="宋体" w:hAnsi="宋体" w:hint="eastAsia"/>
                <w:sz w:val="21"/>
              </w:rPr>
              <w:t>3、保证本公司以及本公司的关联企业的职能部门与上市公司及其职能部门之间没有机构混同的情形。</w:t>
            </w:r>
          </w:p>
          <w:p w:rsidR="00D1112C" w:rsidRPr="00882DEE" w:rsidRDefault="00D1112C" w:rsidP="00573923">
            <w:pPr>
              <w:rPr>
                <w:rFonts w:ascii="宋体" w:hAnsi="宋体"/>
                <w:sz w:val="21"/>
              </w:rPr>
            </w:pPr>
            <w:r w:rsidRPr="00882DEE">
              <w:rPr>
                <w:rFonts w:ascii="宋体" w:hAnsi="宋体" w:hint="eastAsia"/>
                <w:sz w:val="21"/>
              </w:rPr>
              <w:t>五、保证上市公司的业务独立</w:t>
            </w:r>
          </w:p>
          <w:p w:rsidR="00D1112C" w:rsidRPr="00882DEE" w:rsidRDefault="00D1112C" w:rsidP="00573923">
            <w:pPr>
              <w:rPr>
                <w:rFonts w:ascii="宋体" w:hAnsi="宋体"/>
                <w:sz w:val="21"/>
              </w:rPr>
            </w:pPr>
            <w:r w:rsidRPr="00882DEE">
              <w:rPr>
                <w:rFonts w:ascii="宋体" w:hAnsi="宋体" w:hint="eastAsia"/>
                <w:sz w:val="21"/>
              </w:rPr>
              <w:t>1、保证上市公司在本次交易完成后拥有独立开展经营活动的资产、人员、资质以及具有独立面向市场自主经营的能力，在产、供、销等环节独立于本公司及本公司的关联企业。</w:t>
            </w:r>
          </w:p>
          <w:p w:rsidR="00D1112C" w:rsidRPr="00882DEE" w:rsidRDefault="00D1112C" w:rsidP="00573923">
            <w:pPr>
              <w:rPr>
                <w:rFonts w:ascii="宋体" w:hAnsi="宋体"/>
                <w:sz w:val="21"/>
              </w:rPr>
            </w:pPr>
            <w:r w:rsidRPr="00882DEE">
              <w:rPr>
                <w:rFonts w:ascii="宋体" w:hAnsi="宋体" w:hint="eastAsia"/>
                <w:sz w:val="21"/>
              </w:rPr>
              <w:t>2、保证本公司及本公司的关联企业不会与上市公司及其合并报表范围内各级控股公司发生同业竞争或显失公平的关联交易。</w:t>
            </w:r>
          </w:p>
          <w:p w:rsidR="00D1112C" w:rsidRPr="00882DEE" w:rsidRDefault="00D1112C" w:rsidP="00573923">
            <w:pPr>
              <w:rPr>
                <w:rFonts w:ascii="宋体" w:hAnsi="宋体"/>
                <w:sz w:val="21"/>
              </w:rPr>
            </w:pPr>
            <w:r w:rsidRPr="00882DEE">
              <w:rPr>
                <w:rFonts w:ascii="宋体" w:hAnsi="宋体" w:hint="eastAsia"/>
                <w:sz w:val="21"/>
              </w:rPr>
              <w:t>对于无法避免的关联交易将本公司将本着“公平、公正、公开”的原则定价。</w:t>
            </w:r>
          </w:p>
          <w:p w:rsidR="00D1112C" w:rsidRPr="00882DEE" w:rsidRDefault="00D1112C" w:rsidP="00573923">
            <w:pPr>
              <w:rPr>
                <w:rFonts w:ascii="宋体" w:hAnsi="宋体"/>
                <w:sz w:val="21"/>
              </w:rPr>
            </w:pPr>
            <w:r w:rsidRPr="00882DEE">
              <w:rPr>
                <w:rFonts w:ascii="宋体" w:hAnsi="宋体" w:hint="eastAsia"/>
                <w:sz w:val="21"/>
              </w:rPr>
              <w:t>六、本公司保证不通过单独或一致行动的途径，以依法行使股东权利以外的任何方式，干预上市公司的重大决策事项，影响公司资产、人员、财务、机构、业务的独立性。</w:t>
            </w:r>
          </w:p>
          <w:p w:rsidR="00D1112C" w:rsidRPr="00882DEE" w:rsidRDefault="00D1112C" w:rsidP="00573923">
            <w:pPr>
              <w:rPr>
                <w:rFonts w:ascii="宋体" w:hAnsi="宋体"/>
                <w:sz w:val="21"/>
              </w:rPr>
            </w:pPr>
            <w:r w:rsidRPr="00882DEE">
              <w:rPr>
                <w:rFonts w:ascii="宋体" w:hAnsi="宋体" w:hint="eastAsia"/>
                <w:sz w:val="21"/>
              </w:rPr>
              <w:t>如违反上述承诺给上市公司以及上市公司其他股东造成损失的，本公司将承担一切损害赔偿责任。”</w:t>
            </w:r>
          </w:p>
        </w:tc>
      </w:tr>
      <w:tr w:rsidR="00D1112C" w:rsidRPr="00882DEE" w:rsidTr="00FA7D0A">
        <w:trPr>
          <w:trHeight w:val="397"/>
        </w:trPr>
        <w:tc>
          <w:tcPr>
            <w:tcW w:w="448" w:type="dxa"/>
            <w:vMerge/>
            <w:shd w:val="clear" w:color="auto" w:fill="auto"/>
            <w:vAlign w:val="center"/>
          </w:tcPr>
          <w:p w:rsidR="00D1112C" w:rsidRPr="00882DEE" w:rsidRDefault="00D1112C" w:rsidP="00573923">
            <w:pPr>
              <w:jc w:val="center"/>
              <w:rPr>
                <w:rFonts w:ascii="宋体" w:hAnsi="宋体"/>
                <w:sz w:val="21"/>
              </w:rPr>
            </w:pPr>
          </w:p>
        </w:tc>
        <w:tc>
          <w:tcPr>
            <w:tcW w:w="1078" w:type="dxa"/>
            <w:vMerge/>
            <w:shd w:val="clear" w:color="auto" w:fill="auto"/>
            <w:vAlign w:val="center"/>
          </w:tcPr>
          <w:p w:rsidR="00D1112C" w:rsidRPr="00882DEE" w:rsidRDefault="00D1112C" w:rsidP="00573923">
            <w:pPr>
              <w:jc w:val="center"/>
              <w:rPr>
                <w:rFonts w:ascii="宋体" w:hAnsi="宋体"/>
                <w:sz w:val="21"/>
              </w:rPr>
            </w:pPr>
          </w:p>
        </w:tc>
        <w:tc>
          <w:tcPr>
            <w:tcW w:w="1286"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关于填补即期回报措施能够得到切</w:t>
            </w:r>
            <w:r w:rsidRPr="00882DEE">
              <w:rPr>
                <w:rFonts w:ascii="宋体" w:hAnsi="宋体" w:hint="eastAsia"/>
                <w:sz w:val="21"/>
              </w:rPr>
              <w:lastRenderedPageBreak/>
              <w:t>实履行的承诺</w:t>
            </w:r>
          </w:p>
        </w:tc>
        <w:tc>
          <w:tcPr>
            <w:tcW w:w="6215"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lastRenderedPageBreak/>
              <w:t>“1、本公司不会越权干预公司经营管理活动，不会侵占公司利益。</w:t>
            </w:r>
          </w:p>
          <w:p w:rsidR="00D1112C" w:rsidRPr="00882DEE" w:rsidRDefault="00D1112C" w:rsidP="00573923">
            <w:pPr>
              <w:rPr>
                <w:rFonts w:ascii="宋体" w:hAnsi="宋体"/>
                <w:sz w:val="21"/>
              </w:rPr>
            </w:pPr>
            <w:r w:rsidRPr="00882DEE">
              <w:rPr>
                <w:rFonts w:ascii="宋体" w:hAnsi="宋体" w:hint="eastAsia"/>
                <w:sz w:val="21"/>
              </w:rPr>
              <w:t>2、承诺切实履行上市公司制定的有关填补回报措施以及本公司对此作出的任何有关填补回报措施的承诺，若本公司违反该等承诺并</w:t>
            </w:r>
            <w:r w:rsidRPr="00882DEE">
              <w:rPr>
                <w:rFonts w:ascii="宋体" w:hAnsi="宋体" w:hint="eastAsia"/>
                <w:sz w:val="21"/>
              </w:rPr>
              <w:lastRenderedPageBreak/>
              <w:t>给上市公司或者投资者造成损失的，本公司愿意依法承担对上市公司或者投资者的补偿责任。”</w:t>
            </w:r>
          </w:p>
        </w:tc>
      </w:tr>
      <w:tr w:rsidR="00D1112C" w:rsidRPr="00882DEE" w:rsidTr="00FA7D0A">
        <w:trPr>
          <w:trHeight w:val="397"/>
        </w:trPr>
        <w:tc>
          <w:tcPr>
            <w:tcW w:w="448" w:type="dxa"/>
            <w:vMerge/>
            <w:shd w:val="clear" w:color="auto" w:fill="auto"/>
            <w:vAlign w:val="center"/>
          </w:tcPr>
          <w:p w:rsidR="00D1112C" w:rsidRPr="00882DEE" w:rsidRDefault="00D1112C" w:rsidP="00573923">
            <w:pPr>
              <w:jc w:val="center"/>
              <w:rPr>
                <w:rFonts w:ascii="宋体" w:hAnsi="宋体"/>
                <w:sz w:val="21"/>
              </w:rPr>
            </w:pPr>
          </w:p>
        </w:tc>
        <w:tc>
          <w:tcPr>
            <w:tcW w:w="1078" w:type="dxa"/>
            <w:vMerge/>
            <w:shd w:val="clear" w:color="auto" w:fill="auto"/>
            <w:vAlign w:val="center"/>
          </w:tcPr>
          <w:p w:rsidR="00D1112C" w:rsidRPr="00882DEE" w:rsidRDefault="00D1112C" w:rsidP="00573923">
            <w:pPr>
              <w:jc w:val="center"/>
              <w:rPr>
                <w:rFonts w:ascii="宋体" w:hAnsi="宋体"/>
                <w:sz w:val="21"/>
              </w:rPr>
            </w:pPr>
          </w:p>
        </w:tc>
        <w:tc>
          <w:tcPr>
            <w:tcW w:w="1286"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关于阳光城集团股份有限公司房地产业务相关事项的承诺</w:t>
            </w:r>
          </w:p>
        </w:tc>
        <w:tc>
          <w:tcPr>
            <w:tcW w:w="6215" w:type="dxa"/>
            <w:shd w:val="clear" w:color="auto" w:fill="auto"/>
            <w:vAlign w:val="center"/>
          </w:tcPr>
          <w:p w:rsidR="00D1112C" w:rsidRPr="00882DEE" w:rsidRDefault="00D1112C" w:rsidP="00573923">
            <w:pPr>
              <w:rPr>
                <w:rFonts w:ascii="宋体" w:hAnsi="宋体"/>
                <w:sz w:val="21"/>
              </w:rPr>
            </w:pPr>
            <w:r w:rsidRPr="00882DEE">
              <w:rPr>
                <w:rFonts w:ascii="宋体" w:hAnsi="宋体" w:hint="eastAsia"/>
                <w:sz w:val="21"/>
              </w:rPr>
              <w:t>“阳光城集团已披露其在报告期内（2014年1月1日至2016年9月30日）的商品房开发项目是否存在闲置土地、炒地、捂盘惜售、哄抬房价等违法违规行为、是否存在因上述违法违规行为被行政处罚或正在被（立案）调查的情况进行了专项自查并进行了信息披露。</w:t>
            </w:r>
          </w:p>
          <w:p w:rsidR="00D1112C" w:rsidRPr="00882DEE" w:rsidRDefault="00D1112C" w:rsidP="00573923">
            <w:pPr>
              <w:rPr>
                <w:rFonts w:ascii="宋体" w:hAnsi="宋体"/>
                <w:sz w:val="21"/>
              </w:rPr>
            </w:pPr>
            <w:r w:rsidRPr="00882DEE">
              <w:rPr>
                <w:rFonts w:ascii="宋体" w:hAnsi="宋体" w:hint="eastAsia"/>
                <w:sz w:val="21"/>
              </w:rPr>
              <w:t>如阳光城集团存在未披露的因闲置土地、炒地、捂盘惜售、哄抬房价等违法违规行为被行政处罚或正在被（立案）调查的情形，并因此给阳光城集团和投资者造成损失的，本公司将按照有关法律、行政法规的规定及证券监管部门的要求承担赔偿责任。”</w:t>
            </w:r>
          </w:p>
        </w:tc>
      </w:tr>
      <w:tr w:rsidR="00D1112C" w:rsidRPr="00882DEE" w:rsidTr="00FA7D0A">
        <w:trPr>
          <w:trHeight w:val="397"/>
        </w:trPr>
        <w:tc>
          <w:tcPr>
            <w:tcW w:w="448" w:type="dxa"/>
            <w:vMerge/>
            <w:shd w:val="clear" w:color="auto" w:fill="auto"/>
            <w:vAlign w:val="center"/>
          </w:tcPr>
          <w:p w:rsidR="00D1112C" w:rsidRPr="00882DEE" w:rsidRDefault="00D1112C" w:rsidP="00573923">
            <w:pPr>
              <w:jc w:val="center"/>
              <w:rPr>
                <w:rFonts w:ascii="宋体" w:hAnsi="宋体"/>
                <w:sz w:val="21"/>
              </w:rPr>
            </w:pPr>
          </w:p>
        </w:tc>
        <w:tc>
          <w:tcPr>
            <w:tcW w:w="1078" w:type="dxa"/>
            <w:vMerge/>
            <w:shd w:val="clear" w:color="auto" w:fill="auto"/>
            <w:vAlign w:val="center"/>
          </w:tcPr>
          <w:p w:rsidR="00D1112C" w:rsidRPr="00882DEE" w:rsidRDefault="00D1112C" w:rsidP="00573923">
            <w:pPr>
              <w:jc w:val="center"/>
              <w:rPr>
                <w:rFonts w:ascii="宋体" w:hAnsi="宋体"/>
                <w:sz w:val="21"/>
              </w:rPr>
            </w:pPr>
          </w:p>
        </w:tc>
        <w:tc>
          <w:tcPr>
            <w:tcW w:w="1286" w:type="dxa"/>
            <w:shd w:val="clear" w:color="auto" w:fill="auto"/>
            <w:vAlign w:val="center"/>
          </w:tcPr>
          <w:p w:rsidR="00D1112C" w:rsidRPr="00CC40CB" w:rsidRDefault="00D1112C" w:rsidP="00573923">
            <w:pPr>
              <w:rPr>
                <w:rFonts w:ascii="宋体" w:hAnsi="宋体"/>
                <w:color w:val="000000" w:themeColor="text1"/>
                <w:sz w:val="21"/>
                <w:szCs w:val="21"/>
              </w:rPr>
            </w:pPr>
            <w:r w:rsidRPr="00CC40CB">
              <w:rPr>
                <w:rFonts w:ascii="宋体" w:hAnsi="宋体" w:hint="eastAsia"/>
                <w:color w:val="000000" w:themeColor="text1"/>
                <w:sz w:val="21"/>
                <w:szCs w:val="21"/>
              </w:rPr>
              <w:t>关于本次重组相关事宜的承诺</w:t>
            </w:r>
          </w:p>
        </w:tc>
        <w:tc>
          <w:tcPr>
            <w:tcW w:w="6215" w:type="dxa"/>
            <w:shd w:val="clear" w:color="auto" w:fill="auto"/>
            <w:vAlign w:val="center"/>
          </w:tcPr>
          <w:p w:rsidR="00D1112C" w:rsidRPr="00CC40CB" w:rsidRDefault="00D1112C" w:rsidP="00573923">
            <w:pPr>
              <w:rPr>
                <w:rFonts w:ascii="宋体" w:hAnsi="宋体"/>
                <w:color w:val="000000" w:themeColor="text1"/>
                <w:sz w:val="21"/>
                <w:szCs w:val="21"/>
              </w:rPr>
            </w:pPr>
            <w:r w:rsidRPr="00CC40CB">
              <w:rPr>
                <w:rFonts w:ascii="宋体" w:hAnsi="宋体" w:hint="eastAsia"/>
                <w:color w:val="000000" w:themeColor="text1"/>
                <w:sz w:val="21"/>
                <w:szCs w:val="21"/>
              </w:rPr>
              <w:t>“上市公司股东大会召开前，本次交易的部分标的股权已过户至上市公司名下，本次重组已经上市公司董事会审议通过，尚需上市公司股东大会批准。如</w:t>
            </w:r>
            <w:r w:rsidRPr="00CC40CB">
              <w:rPr>
                <w:rFonts w:ascii="宋体" w:hAnsi="宋体"/>
                <w:color w:val="000000" w:themeColor="text1"/>
                <w:sz w:val="21"/>
                <w:szCs w:val="21"/>
              </w:rPr>
              <w:t>上述部分标的股权过户事宜给上市公司造成损失（包括但不限于违约金、罚款、标的股权变更税费等），本公司自愿承担全部赔偿责任。</w:t>
            </w:r>
            <w:r w:rsidRPr="00CC40CB">
              <w:rPr>
                <w:rFonts w:ascii="宋体" w:hAnsi="宋体" w:hint="eastAsia"/>
                <w:color w:val="000000" w:themeColor="text1"/>
                <w:sz w:val="21"/>
                <w:szCs w:val="21"/>
              </w:rPr>
              <w:t>”</w:t>
            </w:r>
          </w:p>
        </w:tc>
      </w:tr>
      <w:tr w:rsidR="00FA7D0A" w:rsidRPr="00882DEE" w:rsidTr="00FA7D0A">
        <w:trPr>
          <w:trHeight w:val="397"/>
        </w:trPr>
        <w:tc>
          <w:tcPr>
            <w:tcW w:w="448" w:type="dxa"/>
            <w:vMerge w:val="restart"/>
            <w:shd w:val="clear" w:color="auto" w:fill="auto"/>
            <w:vAlign w:val="center"/>
          </w:tcPr>
          <w:p w:rsidR="00FA7D0A" w:rsidRPr="00882DEE" w:rsidRDefault="00FA7D0A" w:rsidP="00573923">
            <w:pPr>
              <w:jc w:val="center"/>
              <w:rPr>
                <w:rFonts w:ascii="宋体" w:hAnsi="宋体"/>
                <w:b/>
                <w:sz w:val="21"/>
              </w:rPr>
            </w:pPr>
            <w:r w:rsidRPr="00882DEE">
              <w:rPr>
                <w:rFonts w:ascii="宋体" w:hAnsi="宋体" w:hint="eastAsia"/>
                <w:b/>
                <w:sz w:val="21"/>
              </w:rPr>
              <w:t>7</w:t>
            </w:r>
          </w:p>
        </w:tc>
        <w:tc>
          <w:tcPr>
            <w:tcW w:w="1078" w:type="dxa"/>
            <w:vMerge w:val="restart"/>
            <w:shd w:val="clear" w:color="auto" w:fill="auto"/>
            <w:vAlign w:val="center"/>
          </w:tcPr>
          <w:p w:rsidR="00FA7D0A" w:rsidRPr="00882DEE" w:rsidRDefault="00FA7D0A" w:rsidP="00573923">
            <w:pPr>
              <w:jc w:val="center"/>
              <w:rPr>
                <w:rFonts w:ascii="宋体" w:hAnsi="宋体"/>
                <w:b/>
                <w:sz w:val="21"/>
              </w:rPr>
            </w:pPr>
            <w:r w:rsidRPr="00882DEE">
              <w:rPr>
                <w:rFonts w:ascii="宋体" w:hAnsi="宋体"/>
                <w:b/>
                <w:sz w:val="21"/>
              </w:rPr>
              <w:t>吴洁</w:t>
            </w: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关于避免同业竞争的承诺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“1、本人及控制的其他企业将不会直接或间接经营任何与阳光城经营的房地产业务构成竞争或可能构成竞争的业务，不会投资任何与阳光城经营的房地产业务构成竞争或可能构成竞争的其他企业。</w:t>
            </w:r>
          </w:p>
          <w:p w:rsidR="00FA7D0A" w:rsidRPr="00882DEE" w:rsidRDefault="00FA7D0A" w:rsidP="00573923">
            <w:pPr>
              <w:rPr>
                <w:rFonts w:ascii="宋体" w:hAnsi="宋体"/>
                <w:sz w:val="21"/>
              </w:rPr>
            </w:pPr>
            <w:r w:rsidRPr="00882DEE">
              <w:rPr>
                <w:rFonts w:ascii="宋体" w:hAnsi="宋体" w:hint="eastAsia"/>
                <w:sz w:val="21"/>
              </w:rPr>
              <w:t>2、如本人及控制的其他企业未来有任何商业机会可从事、参与或入股任何可能与阳光城所经营的房地产业务有关的业务，本人将通知阳光城上述商业机会，在通知中所指定的合理期间内，若阳光城作出愿意利用该商业机会的肯定答复，则本人及控制的其他企业将放弃该商业机会，如果阳光城不予答复或者给予否定的答复，则被视为放弃该商业机会。</w:t>
            </w:r>
          </w:p>
          <w:p w:rsidR="00FA7D0A" w:rsidRPr="00882DEE" w:rsidRDefault="00FA7D0A" w:rsidP="00573923">
            <w:pPr>
              <w:rPr>
                <w:rFonts w:ascii="宋体" w:hAnsi="宋体"/>
                <w:sz w:val="21"/>
              </w:rPr>
            </w:pPr>
            <w:r w:rsidRPr="00882DEE">
              <w:rPr>
                <w:rFonts w:ascii="宋体" w:hAnsi="宋体" w:hint="eastAsia"/>
                <w:sz w:val="21"/>
              </w:rPr>
              <w:t xml:space="preserve">3、如上述承诺被证明是不真实的或未被遵守，本人因此而取得的相关收益将全部归阳光城所有，本人将向阳光城赔偿一切直接和间接损失。” </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关于规范并减少关联交易的承诺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“1、本次重大资产重组不会新增上市公司关联方或关联交易。</w:t>
            </w:r>
          </w:p>
          <w:p w:rsidR="00FA7D0A" w:rsidRPr="00882DEE" w:rsidRDefault="00FA7D0A" w:rsidP="00573923">
            <w:pPr>
              <w:rPr>
                <w:rFonts w:ascii="宋体" w:hAnsi="宋体"/>
                <w:sz w:val="21"/>
              </w:rPr>
            </w:pPr>
            <w:r w:rsidRPr="00882DEE">
              <w:rPr>
                <w:rFonts w:ascii="宋体" w:hAnsi="宋体" w:hint="eastAsia"/>
                <w:sz w:val="21"/>
              </w:rPr>
              <w:t>2、本次交易完成后，本人及本人控制的企业与上市公司之间将尽量减少关联交易。在进行确有必要且无法规避的关联交易时，将与上市公司依法签订规范的关联交易协议，并按照有关法律、法规、规章、其他规范性文件和公司章程的规定履行批准程序；关联交易价格依照与无关联关系的独立第三方进行相同或相似交易时的价格确定，保证关联交易价格具有公允性；保证按照有关法律、法规和公司章程的规定履行关联交易的信息披露义务；保证不利用关联交易非法转移上市公司的资金、利润，不利用关联交易损害上市公司及非关联股东的利益；</w:t>
            </w:r>
          </w:p>
          <w:p w:rsidR="00FA7D0A" w:rsidRPr="00882DEE" w:rsidRDefault="00FA7D0A" w:rsidP="00573923">
            <w:pPr>
              <w:rPr>
                <w:rFonts w:ascii="宋体" w:hAnsi="宋体"/>
                <w:sz w:val="21"/>
              </w:rPr>
            </w:pPr>
            <w:r w:rsidRPr="00882DEE">
              <w:rPr>
                <w:rFonts w:ascii="宋体" w:hAnsi="宋体" w:hint="eastAsia"/>
                <w:sz w:val="21"/>
              </w:rPr>
              <w:t>3、本次交易完成后，本人将严格按照有关法律法规、规范性文件以及公司章程的有关规定行使股东权利、履行股东义务；在审议涉及本人及本人控制的企业的关联交易时，切实遵守在公司董事会和股东大会上进行关联交易表决时的回避程序；</w:t>
            </w:r>
          </w:p>
          <w:p w:rsidR="00FA7D0A" w:rsidRPr="00882DEE" w:rsidRDefault="00FA7D0A" w:rsidP="00573923">
            <w:pPr>
              <w:rPr>
                <w:rFonts w:ascii="宋体" w:hAnsi="宋体"/>
                <w:sz w:val="21"/>
              </w:rPr>
            </w:pPr>
            <w:r w:rsidRPr="00882DEE">
              <w:rPr>
                <w:rFonts w:ascii="宋体" w:hAnsi="宋体" w:hint="eastAsia"/>
                <w:sz w:val="21"/>
              </w:rPr>
              <w:t>4、本人将杜绝一切非法占用上市公司的资金、资产的行为；在任</w:t>
            </w:r>
            <w:r w:rsidRPr="00882DEE">
              <w:rPr>
                <w:rFonts w:ascii="宋体" w:hAnsi="宋体" w:hint="eastAsia"/>
                <w:sz w:val="21"/>
              </w:rPr>
              <w:lastRenderedPageBreak/>
              <w:t>何情况下，不要求阳光城集团向本人及本人控制的企业提供违规担保；</w:t>
            </w:r>
          </w:p>
          <w:p w:rsidR="00FA7D0A" w:rsidRPr="00882DEE" w:rsidRDefault="00FA7D0A" w:rsidP="00573923">
            <w:pPr>
              <w:rPr>
                <w:rFonts w:ascii="宋体" w:hAnsi="宋体"/>
                <w:sz w:val="21"/>
              </w:rPr>
            </w:pPr>
            <w:r w:rsidRPr="00882DEE">
              <w:rPr>
                <w:rFonts w:ascii="宋体" w:hAnsi="宋体" w:hint="eastAsia"/>
                <w:sz w:val="21"/>
              </w:rPr>
              <w:t>5、本人因违反本承诺而致使本次交易完成后的阳光城集团及其子公司遭受损失，本人将承担相应的赔偿责任。”</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关于保持上市公司独立性的承诺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“本次交易完成后，将保证上市公司在人员、资产、财务、机构及业务方面与控股股东和实际控制人及其一致行动人控制的其他企业完全分开，保持上市公司在人员、资产、财务、机构及业务方面的独立性。</w:t>
            </w:r>
          </w:p>
          <w:p w:rsidR="00FA7D0A" w:rsidRPr="00882DEE" w:rsidRDefault="00FA7D0A" w:rsidP="00573923">
            <w:pPr>
              <w:rPr>
                <w:rFonts w:ascii="宋体" w:hAnsi="宋体"/>
                <w:sz w:val="21"/>
              </w:rPr>
            </w:pPr>
            <w:r w:rsidRPr="00882DEE">
              <w:rPr>
                <w:rFonts w:ascii="宋体" w:hAnsi="宋体" w:hint="eastAsia"/>
                <w:sz w:val="21"/>
              </w:rPr>
              <w:t>一、保证上市公司的资产独立、完整</w:t>
            </w:r>
          </w:p>
          <w:p w:rsidR="00FA7D0A" w:rsidRPr="00882DEE" w:rsidRDefault="00FA7D0A" w:rsidP="00573923">
            <w:pPr>
              <w:rPr>
                <w:rFonts w:ascii="宋体" w:hAnsi="宋体"/>
                <w:sz w:val="21"/>
              </w:rPr>
            </w:pPr>
            <w:r w:rsidRPr="00882DEE">
              <w:rPr>
                <w:rFonts w:ascii="宋体" w:hAnsi="宋体" w:hint="eastAsia"/>
                <w:sz w:val="21"/>
              </w:rPr>
              <w:t>保证上市公司及其合并报表范围内各级控股公司具备完整的经营性资产。</w:t>
            </w:r>
          </w:p>
          <w:p w:rsidR="00FA7D0A" w:rsidRPr="00882DEE" w:rsidRDefault="00FA7D0A" w:rsidP="00573923">
            <w:pPr>
              <w:rPr>
                <w:rFonts w:ascii="宋体" w:hAnsi="宋体"/>
                <w:sz w:val="21"/>
              </w:rPr>
            </w:pPr>
            <w:r w:rsidRPr="00882DEE">
              <w:rPr>
                <w:rFonts w:ascii="宋体" w:hAnsi="宋体" w:hint="eastAsia"/>
                <w:sz w:val="21"/>
              </w:rPr>
              <w:t>保证不得占用、支配该资产或干预上市公司对该资产的经营管理。</w:t>
            </w:r>
          </w:p>
          <w:p w:rsidR="00FA7D0A" w:rsidRPr="00882DEE" w:rsidRDefault="00FA7D0A" w:rsidP="00573923">
            <w:pPr>
              <w:rPr>
                <w:rFonts w:ascii="宋体" w:hAnsi="宋体"/>
                <w:sz w:val="21"/>
              </w:rPr>
            </w:pPr>
            <w:r w:rsidRPr="00882DEE">
              <w:rPr>
                <w:rFonts w:ascii="宋体" w:hAnsi="宋体" w:hint="eastAsia"/>
                <w:sz w:val="21"/>
              </w:rPr>
              <w:t>二、保证上市公司的人员独立</w:t>
            </w:r>
          </w:p>
          <w:p w:rsidR="00FA7D0A" w:rsidRPr="00882DEE" w:rsidRDefault="00FA7D0A" w:rsidP="00573923">
            <w:pPr>
              <w:rPr>
                <w:rFonts w:ascii="宋体" w:hAnsi="宋体"/>
                <w:sz w:val="21"/>
              </w:rPr>
            </w:pPr>
            <w:r w:rsidRPr="00882DEE">
              <w:rPr>
                <w:rFonts w:ascii="宋体" w:hAnsi="宋体" w:hint="eastAsia"/>
                <w:sz w:val="21"/>
              </w:rPr>
              <w:t>1、保证上市公司的总经理、副总经理、财务负责人、营销负责人、董事会秘书等高级管理人员专职在上市公司工作、并在上市公司领取薪酬，不在本人及本人的关联企</w:t>
            </w:r>
            <w:r>
              <w:rPr>
                <w:rFonts w:ascii="宋体" w:hAnsi="宋体" w:hint="eastAsia"/>
                <w:sz w:val="21"/>
              </w:rPr>
              <w:t>业</w:t>
            </w:r>
            <w:r w:rsidRPr="00882DEE">
              <w:rPr>
                <w:rFonts w:ascii="宋体" w:hAnsi="宋体" w:hint="eastAsia"/>
                <w:sz w:val="21"/>
              </w:rPr>
              <w:t>领薪，不在本人担任除董事、监事以外的其他职务。上市公司的财务人员不在本人及本人的关联企业中兼职。</w:t>
            </w:r>
          </w:p>
          <w:p w:rsidR="00FA7D0A" w:rsidRPr="00882DEE" w:rsidRDefault="00FA7D0A" w:rsidP="00573923">
            <w:pPr>
              <w:rPr>
                <w:rFonts w:ascii="宋体" w:hAnsi="宋体"/>
                <w:sz w:val="21"/>
              </w:rPr>
            </w:pPr>
            <w:r w:rsidRPr="00882DEE">
              <w:rPr>
                <w:rFonts w:ascii="宋体" w:hAnsi="宋体" w:hint="eastAsia"/>
                <w:sz w:val="21"/>
              </w:rPr>
              <w:t>2、保证上市公司的人事关系、劳动关系独立于本人。</w:t>
            </w:r>
          </w:p>
          <w:p w:rsidR="00FA7D0A" w:rsidRPr="00882DEE" w:rsidRDefault="00FA7D0A" w:rsidP="00573923">
            <w:pPr>
              <w:rPr>
                <w:rFonts w:ascii="宋体" w:hAnsi="宋体"/>
                <w:sz w:val="21"/>
              </w:rPr>
            </w:pPr>
            <w:r w:rsidRPr="00882DEE">
              <w:rPr>
                <w:rFonts w:ascii="宋体" w:hAnsi="宋体" w:hint="eastAsia"/>
                <w:sz w:val="21"/>
              </w:rPr>
              <w:t>3、保证本人推荐出任上市公司董事、监事和高级管理人员的人选都通过合法的程序进行，本人不干预上市公司董事会和股东大会已经做出的人事任免决定。</w:t>
            </w:r>
          </w:p>
          <w:p w:rsidR="00FA7D0A" w:rsidRPr="00882DEE" w:rsidRDefault="00FA7D0A" w:rsidP="00573923">
            <w:pPr>
              <w:rPr>
                <w:rFonts w:ascii="宋体" w:hAnsi="宋体"/>
                <w:sz w:val="21"/>
              </w:rPr>
            </w:pPr>
            <w:r w:rsidRPr="00882DEE">
              <w:rPr>
                <w:rFonts w:ascii="宋体" w:hAnsi="宋体" w:hint="eastAsia"/>
                <w:sz w:val="21"/>
              </w:rPr>
              <w:t>三、保证上市公司的财务独立</w:t>
            </w:r>
          </w:p>
          <w:p w:rsidR="00FA7D0A" w:rsidRPr="00882DEE" w:rsidRDefault="00FA7D0A" w:rsidP="00573923">
            <w:pPr>
              <w:rPr>
                <w:rFonts w:ascii="宋体" w:hAnsi="宋体"/>
                <w:sz w:val="21"/>
              </w:rPr>
            </w:pPr>
            <w:r w:rsidRPr="00882DEE">
              <w:rPr>
                <w:rFonts w:ascii="宋体" w:hAnsi="宋体" w:hint="eastAsia"/>
                <w:sz w:val="21"/>
              </w:rPr>
              <w:t>1、保证上市公司及其合并报表范围内各级控股公司建立独立的财务会计部门，建立独立的财务核算体系和财务管理制度，并尊重公司财务的独立性，不干预公司的财务、会计活动。</w:t>
            </w:r>
          </w:p>
          <w:p w:rsidR="00FA7D0A" w:rsidRPr="00882DEE" w:rsidRDefault="00FA7D0A" w:rsidP="00573923">
            <w:pPr>
              <w:rPr>
                <w:rFonts w:ascii="宋体" w:hAnsi="宋体"/>
                <w:sz w:val="21"/>
              </w:rPr>
            </w:pPr>
            <w:r w:rsidRPr="00882DEE">
              <w:rPr>
                <w:rFonts w:ascii="宋体" w:hAnsi="宋体" w:hint="eastAsia"/>
                <w:sz w:val="21"/>
              </w:rPr>
              <w:t>2、保证上市公司及其合并报表范围内各级控股公司能够独立做出财务决策,不干预上市公司及其合并报表范围内各级控股公司的资金使用。</w:t>
            </w:r>
          </w:p>
          <w:p w:rsidR="00FA7D0A" w:rsidRPr="00882DEE" w:rsidRDefault="00FA7D0A" w:rsidP="00573923">
            <w:pPr>
              <w:rPr>
                <w:rFonts w:ascii="宋体" w:hAnsi="宋体"/>
                <w:sz w:val="21"/>
              </w:rPr>
            </w:pPr>
            <w:r w:rsidRPr="00882DEE">
              <w:rPr>
                <w:rFonts w:ascii="宋体" w:hAnsi="宋体" w:hint="eastAsia"/>
                <w:sz w:val="21"/>
              </w:rPr>
              <w:t>3、保证上市公司及其合并报表范围内各级控股公司独立在银行开户，不与本人及本人的关联企业共用一个银行账户。</w:t>
            </w:r>
          </w:p>
          <w:p w:rsidR="00FA7D0A" w:rsidRPr="00882DEE" w:rsidRDefault="00FA7D0A" w:rsidP="00573923">
            <w:pPr>
              <w:rPr>
                <w:rFonts w:ascii="宋体" w:hAnsi="宋体"/>
                <w:sz w:val="21"/>
              </w:rPr>
            </w:pPr>
            <w:r w:rsidRPr="00882DEE">
              <w:rPr>
                <w:rFonts w:ascii="宋体" w:hAnsi="宋体" w:hint="eastAsia"/>
                <w:sz w:val="21"/>
              </w:rPr>
              <w:t>四、保证上市公司的机构独立</w:t>
            </w:r>
          </w:p>
          <w:p w:rsidR="00FA7D0A" w:rsidRPr="00882DEE" w:rsidRDefault="00FA7D0A" w:rsidP="00573923">
            <w:pPr>
              <w:rPr>
                <w:rFonts w:ascii="宋体" w:hAnsi="宋体"/>
                <w:sz w:val="21"/>
              </w:rPr>
            </w:pPr>
            <w:r w:rsidRPr="00882DEE">
              <w:rPr>
                <w:rFonts w:ascii="宋体" w:hAnsi="宋体" w:hint="eastAsia"/>
                <w:sz w:val="21"/>
              </w:rPr>
              <w:t>1、保证上市公司及其合并报表范围内各级控股公司依法建立和完善法人治理结构，建立独立、完整的内部经营管理机构，并与本人及本人的关联企业的内部经营管理机构完全分开。</w:t>
            </w:r>
          </w:p>
          <w:p w:rsidR="00FA7D0A" w:rsidRPr="00882DEE" w:rsidRDefault="00FA7D0A" w:rsidP="00573923">
            <w:pPr>
              <w:rPr>
                <w:rFonts w:ascii="宋体" w:hAnsi="宋体"/>
                <w:sz w:val="21"/>
              </w:rPr>
            </w:pPr>
            <w:r w:rsidRPr="00882DEE">
              <w:rPr>
                <w:rFonts w:ascii="宋体" w:hAnsi="宋体" w:hint="eastAsia"/>
                <w:sz w:val="21"/>
              </w:rPr>
              <w:t>2、保证上市公司及其合并报表范围内各级控股公司独立自主地运作，独立行使经营管理职权，本人不会超越股东大会直接或间接干预上市公司及其合并报表范围内各级控股公司的决策和经营。</w:t>
            </w:r>
          </w:p>
          <w:p w:rsidR="00FA7D0A" w:rsidRPr="00882DEE" w:rsidRDefault="00FA7D0A" w:rsidP="00573923">
            <w:pPr>
              <w:rPr>
                <w:rFonts w:ascii="宋体" w:hAnsi="宋体"/>
                <w:sz w:val="21"/>
              </w:rPr>
            </w:pPr>
            <w:r w:rsidRPr="00882DEE">
              <w:rPr>
                <w:rFonts w:ascii="宋体" w:hAnsi="宋体" w:hint="eastAsia"/>
                <w:sz w:val="21"/>
              </w:rPr>
              <w:t>3、保证本人以及本人的关联企业的职能部门与上市公司及其职能部门之间没有机构混同的情形。</w:t>
            </w:r>
          </w:p>
          <w:p w:rsidR="00FA7D0A" w:rsidRPr="00882DEE" w:rsidRDefault="00FA7D0A" w:rsidP="00573923">
            <w:pPr>
              <w:rPr>
                <w:rFonts w:ascii="宋体" w:hAnsi="宋体"/>
                <w:sz w:val="21"/>
              </w:rPr>
            </w:pPr>
            <w:r w:rsidRPr="00882DEE">
              <w:rPr>
                <w:rFonts w:ascii="宋体" w:hAnsi="宋体" w:hint="eastAsia"/>
                <w:sz w:val="21"/>
              </w:rPr>
              <w:t>五、保证上市公司的业务独立</w:t>
            </w:r>
          </w:p>
          <w:p w:rsidR="00FA7D0A" w:rsidRPr="00882DEE" w:rsidRDefault="00FA7D0A" w:rsidP="00573923">
            <w:pPr>
              <w:rPr>
                <w:rFonts w:ascii="宋体" w:hAnsi="宋体"/>
                <w:sz w:val="21"/>
              </w:rPr>
            </w:pPr>
            <w:r w:rsidRPr="00882DEE">
              <w:rPr>
                <w:rFonts w:ascii="宋体" w:hAnsi="宋体" w:hint="eastAsia"/>
                <w:sz w:val="21"/>
              </w:rPr>
              <w:t>1、保证上市公司在本次交易完成后拥有独立开展经营活动的资产、人员、资质以及具有独立面向市场自主经营的能力，在产、供、销</w:t>
            </w:r>
            <w:r w:rsidRPr="00882DEE">
              <w:rPr>
                <w:rFonts w:ascii="宋体" w:hAnsi="宋体" w:hint="eastAsia"/>
                <w:sz w:val="21"/>
              </w:rPr>
              <w:lastRenderedPageBreak/>
              <w:t>等环节独立于本人及本人的关联企业。</w:t>
            </w:r>
          </w:p>
          <w:p w:rsidR="00FA7D0A" w:rsidRPr="00882DEE" w:rsidRDefault="00FA7D0A" w:rsidP="00573923">
            <w:pPr>
              <w:rPr>
                <w:rFonts w:ascii="宋体" w:hAnsi="宋体"/>
                <w:sz w:val="21"/>
              </w:rPr>
            </w:pPr>
            <w:r w:rsidRPr="00882DEE">
              <w:rPr>
                <w:rFonts w:ascii="宋体" w:hAnsi="宋体" w:hint="eastAsia"/>
                <w:sz w:val="21"/>
              </w:rPr>
              <w:t>2、保证本人及本人的关联企业不会与上市公司及其合并报表范围内各级控股公司发生同业竞争或显失公平的关联交易。</w:t>
            </w:r>
          </w:p>
          <w:p w:rsidR="00FA7D0A" w:rsidRPr="00882DEE" w:rsidRDefault="00FA7D0A" w:rsidP="00573923">
            <w:pPr>
              <w:rPr>
                <w:rFonts w:ascii="宋体" w:hAnsi="宋体"/>
                <w:sz w:val="21"/>
              </w:rPr>
            </w:pPr>
            <w:r w:rsidRPr="00882DEE">
              <w:rPr>
                <w:rFonts w:ascii="宋体" w:hAnsi="宋体" w:hint="eastAsia"/>
                <w:sz w:val="21"/>
              </w:rPr>
              <w:t>对于无法避免的关联交易将本人将本着“公平、公正、公开”的原则定价。</w:t>
            </w:r>
          </w:p>
          <w:p w:rsidR="00FA7D0A" w:rsidRPr="00882DEE" w:rsidRDefault="00FA7D0A" w:rsidP="00573923">
            <w:pPr>
              <w:rPr>
                <w:rFonts w:ascii="宋体" w:hAnsi="宋体"/>
                <w:sz w:val="21"/>
              </w:rPr>
            </w:pPr>
            <w:r w:rsidRPr="00882DEE">
              <w:rPr>
                <w:rFonts w:ascii="宋体" w:hAnsi="宋体" w:hint="eastAsia"/>
                <w:sz w:val="21"/>
              </w:rPr>
              <w:t>六、本人保证不通过单独或一致行动的途径，以依法行使股东权利以外的任何方式，干预上市公司的重大决策事项，影响公司资产、人员、财务、机构、业务的独立性。</w:t>
            </w:r>
          </w:p>
          <w:p w:rsidR="00FA7D0A" w:rsidRPr="00882DEE" w:rsidRDefault="00FA7D0A" w:rsidP="00573923">
            <w:pPr>
              <w:rPr>
                <w:rFonts w:ascii="宋体" w:hAnsi="宋体"/>
                <w:sz w:val="21"/>
              </w:rPr>
            </w:pPr>
            <w:r w:rsidRPr="00882DEE">
              <w:rPr>
                <w:rFonts w:ascii="宋体" w:hAnsi="宋体" w:hint="eastAsia"/>
                <w:sz w:val="21"/>
              </w:rPr>
              <w:t>如违反上述承诺给上市公司以及上市公司其他股东造成损失的，本人将承担一切损害赔偿责任。”</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关于填补即期回报措施能够得到切实履行的承诺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“1、本公司不会越权干预公司经营管理活动，不会侵占公司利益。</w:t>
            </w:r>
          </w:p>
          <w:p w:rsidR="00FA7D0A" w:rsidRPr="00882DEE" w:rsidRDefault="00FA7D0A" w:rsidP="00573923">
            <w:pPr>
              <w:rPr>
                <w:rFonts w:ascii="宋体" w:hAnsi="宋体"/>
                <w:sz w:val="21"/>
              </w:rPr>
            </w:pPr>
            <w:r w:rsidRPr="00882DEE">
              <w:rPr>
                <w:rFonts w:ascii="宋体" w:hAnsi="宋体" w:hint="eastAsia"/>
                <w:sz w:val="21"/>
              </w:rPr>
              <w:t>2、承诺切实履行上市公司制定的有关填补回报措施以及本人对此作出的任何有关填补回报措施的承诺，若本人违反该等承诺并给上市公司或者投资者造成损失的，本人愿意依法承担对上市公司或者投资者的补偿责任。”</w:t>
            </w:r>
          </w:p>
        </w:tc>
      </w:tr>
      <w:tr w:rsidR="00FA7D0A" w:rsidRPr="00882DEE" w:rsidTr="00FA7D0A">
        <w:trPr>
          <w:trHeight w:val="397"/>
        </w:trPr>
        <w:tc>
          <w:tcPr>
            <w:tcW w:w="448" w:type="dxa"/>
            <w:vMerge/>
            <w:shd w:val="clear" w:color="auto" w:fill="auto"/>
            <w:vAlign w:val="center"/>
          </w:tcPr>
          <w:p w:rsidR="00FA7D0A" w:rsidRPr="00882DEE" w:rsidRDefault="00FA7D0A" w:rsidP="00573923">
            <w:pPr>
              <w:jc w:val="center"/>
              <w:rPr>
                <w:rFonts w:ascii="宋体" w:hAnsi="宋体"/>
                <w:sz w:val="21"/>
              </w:rPr>
            </w:pPr>
          </w:p>
        </w:tc>
        <w:tc>
          <w:tcPr>
            <w:tcW w:w="1078" w:type="dxa"/>
            <w:vMerge/>
            <w:shd w:val="clear" w:color="auto" w:fill="auto"/>
            <w:vAlign w:val="center"/>
          </w:tcPr>
          <w:p w:rsidR="00FA7D0A" w:rsidRPr="00882DEE" w:rsidRDefault="00FA7D0A" w:rsidP="00573923">
            <w:pPr>
              <w:jc w:val="center"/>
              <w:rPr>
                <w:rFonts w:ascii="宋体" w:hAnsi="宋体"/>
                <w:sz w:val="21"/>
              </w:rPr>
            </w:pPr>
          </w:p>
        </w:tc>
        <w:tc>
          <w:tcPr>
            <w:tcW w:w="1286"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关于阳光城集团股份有限公司房地产业务相关事项的承诺</w:t>
            </w:r>
          </w:p>
        </w:tc>
        <w:tc>
          <w:tcPr>
            <w:tcW w:w="6215" w:type="dxa"/>
            <w:shd w:val="clear" w:color="auto" w:fill="auto"/>
            <w:vAlign w:val="center"/>
          </w:tcPr>
          <w:p w:rsidR="00FA7D0A" w:rsidRPr="00882DEE" w:rsidRDefault="00FA7D0A" w:rsidP="00573923">
            <w:pPr>
              <w:rPr>
                <w:rFonts w:ascii="宋体" w:hAnsi="宋体"/>
                <w:sz w:val="21"/>
              </w:rPr>
            </w:pPr>
            <w:r w:rsidRPr="00882DEE">
              <w:rPr>
                <w:rFonts w:ascii="宋体" w:hAnsi="宋体" w:hint="eastAsia"/>
                <w:sz w:val="21"/>
              </w:rPr>
              <w:t>“阳光城集团已披露其在报告期内（2014年1月1日至2016年9月30日）的商品房开发项目是否存在闲置土地、炒地、捂盘惜售、哄抬房价等违法违规行为、是否存在因上述违法违规行为被行政处罚或正在被（立案）调查的情况进行了专项自查并进行了信息披露。如阳光城集团存在未披露的因闲置土地、炒地、捂盘惜售、哄抬房价等违法违规行为被行政处罚或正在被（立案）调查的情形，并因此给阳光城集团和投资者造成损失的，本人将按照有关法律、行政法规的规定及证券监管部门的要求承担赔偿责任。”</w:t>
            </w:r>
          </w:p>
        </w:tc>
      </w:tr>
    </w:tbl>
    <w:p w:rsidR="00FA7D0A" w:rsidRPr="00FA7D0A" w:rsidRDefault="00FA7D0A" w:rsidP="00FA7D0A">
      <w:pPr>
        <w:spacing w:line="360" w:lineRule="auto"/>
        <w:ind w:firstLineChars="210" w:firstLine="504"/>
      </w:pPr>
      <w:r w:rsidRPr="00FA7D0A">
        <w:rPr>
          <w:rFonts w:hint="eastAsia"/>
        </w:rPr>
        <w:t>截至目前，承诺人无违反上述承诺的情形。</w:t>
      </w:r>
    </w:p>
    <w:p w:rsidR="00063610" w:rsidRPr="00FA7D0A" w:rsidRDefault="00063610" w:rsidP="00FA7D0A">
      <w:pPr>
        <w:spacing w:line="360" w:lineRule="auto"/>
        <w:ind w:firstLineChars="210" w:firstLine="504"/>
        <w:rPr>
          <w:rFonts w:ascii="宋体" w:hAnsi="宋体"/>
          <w:color w:val="000000"/>
        </w:rPr>
      </w:pPr>
      <w:r w:rsidRPr="00FA7D0A">
        <w:rPr>
          <w:rFonts w:ascii="宋体" w:hAnsi="宋体" w:hint="eastAsia"/>
          <w:color w:val="000000"/>
        </w:rPr>
        <w:t>特此公告。</w:t>
      </w:r>
    </w:p>
    <w:p w:rsidR="005803D6" w:rsidRPr="00FA7D0A" w:rsidRDefault="005803D6" w:rsidP="00FA7D0A">
      <w:pPr>
        <w:spacing w:line="360" w:lineRule="auto"/>
        <w:ind w:firstLineChars="210" w:firstLine="504"/>
        <w:rPr>
          <w:rFonts w:ascii="宋体" w:hAnsi="宋体"/>
          <w:color w:val="000000"/>
        </w:rPr>
      </w:pPr>
    </w:p>
    <w:p w:rsidR="005803D6" w:rsidRDefault="005803D6" w:rsidP="00FA7D0A">
      <w:pPr>
        <w:spacing w:line="360" w:lineRule="auto"/>
        <w:ind w:firstLineChars="210" w:firstLine="504"/>
        <w:rPr>
          <w:rFonts w:ascii="宋体" w:hAnsi="宋体"/>
          <w:color w:val="000000"/>
        </w:rPr>
      </w:pPr>
    </w:p>
    <w:p w:rsidR="00FA7D0A" w:rsidRPr="00FA7D0A" w:rsidRDefault="00FA7D0A" w:rsidP="00FA7D0A">
      <w:pPr>
        <w:spacing w:line="360" w:lineRule="auto"/>
        <w:ind w:firstLineChars="210" w:firstLine="504"/>
        <w:rPr>
          <w:rFonts w:ascii="宋体" w:hAnsi="宋体"/>
          <w:color w:val="000000"/>
        </w:rPr>
      </w:pPr>
    </w:p>
    <w:p w:rsidR="00063610" w:rsidRPr="00FA7D0A" w:rsidRDefault="00063610" w:rsidP="00FA7D0A">
      <w:pPr>
        <w:spacing w:line="360" w:lineRule="auto"/>
        <w:ind w:firstLineChars="210" w:firstLine="504"/>
        <w:jc w:val="right"/>
        <w:rPr>
          <w:rFonts w:ascii="宋体" w:hAnsi="宋体"/>
          <w:color w:val="000000"/>
        </w:rPr>
      </w:pPr>
      <w:r w:rsidRPr="00FA7D0A">
        <w:rPr>
          <w:rFonts w:ascii="宋体" w:hAnsi="宋体"/>
          <w:color w:val="000000"/>
        </w:rPr>
        <w:t>阳光城集团股份有限公司</w:t>
      </w:r>
    </w:p>
    <w:p w:rsidR="00063610" w:rsidRPr="00FA7D0A" w:rsidRDefault="00063610" w:rsidP="00FA7D0A">
      <w:pPr>
        <w:spacing w:line="360" w:lineRule="auto"/>
        <w:ind w:right="720" w:firstLineChars="210" w:firstLine="504"/>
        <w:jc w:val="right"/>
        <w:rPr>
          <w:rFonts w:ascii="宋体" w:hAnsi="宋体"/>
          <w:color w:val="000000"/>
        </w:rPr>
      </w:pPr>
      <w:r w:rsidRPr="00FA7D0A">
        <w:rPr>
          <w:rFonts w:ascii="宋体" w:hAnsi="宋体" w:hint="eastAsia"/>
          <w:color w:val="000000"/>
        </w:rPr>
        <w:t>董事会</w:t>
      </w:r>
    </w:p>
    <w:p w:rsidR="00063610" w:rsidRPr="00FA7D0A" w:rsidRDefault="00063610" w:rsidP="00FA7D0A">
      <w:pPr>
        <w:spacing w:line="360" w:lineRule="auto"/>
        <w:ind w:firstLineChars="210" w:firstLine="504"/>
        <w:jc w:val="right"/>
        <w:rPr>
          <w:rFonts w:ascii="宋体" w:hAnsi="宋体"/>
          <w:color w:val="000000"/>
        </w:rPr>
      </w:pPr>
      <w:r w:rsidRPr="00FA7D0A">
        <w:rPr>
          <w:rFonts w:ascii="宋体" w:hAnsi="宋体" w:hint="eastAsia"/>
          <w:color w:val="000000"/>
        </w:rPr>
        <w:t>二○一七年十一月</w:t>
      </w:r>
      <w:r w:rsidR="005647B1" w:rsidRPr="00FA7D0A">
        <w:rPr>
          <w:rFonts w:ascii="宋体" w:hAnsi="宋体" w:hint="eastAsia"/>
          <w:color w:val="000000"/>
        </w:rPr>
        <w:t>四</w:t>
      </w:r>
      <w:r w:rsidRPr="00FA7D0A">
        <w:rPr>
          <w:rFonts w:ascii="宋体" w:hAnsi="宋体" w:hint="eastAsia"/>
          <w:color w:val="000000"/>
        </w:rPr>
        <w:t>日</w:t>
      </w:r>
    </w:p>
    <w:sectPr w:rsidR="00063610" w:rsidRPr="00FA7D0A" w:rsidSect="005803D6">
      <w:footerReference w:type="default" r:id="rId9"/>
      <w:pgSz w:w="11906" w:h="16838"/>
      <w:pgMar w:top="1361" w:right="1588" w:bottom="1361" w:left="1588" w:header="851" w:footer="850"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39" w:rsidRDefault="00683939" w:rsidP="001648D6">
      <w:r>
        <w:separator/>
      </w:r>
    </w:p>
  </w:endnote>
  <w:endnote w:type="continuationSeparator" w:id="1">
    <w:p w:rsidR="00683939" w:rsidRDefault="00683939" w:rsidP="00164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45541"/>
      <w:docPartObj>
        <w:docPartGallery w:val="Page Numbers (Bottom of Page)"/>
        <w:docPartUnique/>
      </w:docPartObj>
    </w:sdtPr>
    <w:sdtContent>
      <w:p w:rsidR="005803D6" w:rsidRDefault="001F5534">
        <w:pPr>
          <w:pStyle w:val="a5"/>
          <w:jc w:val="center"/>
        </w:pPr>
        <w:r>
          <w:fldChar w:fldCharType="begin"/>
        </w:r>
        <w:r w:rsidR="005803D6">
          <w:instrText xml:space="preserve"> PAGE   \* MERGEFORMAT </w:instrText>
        </w:r>
        <w:r>
          <w:fldChar w:fldCharType="separate"/>
        </w:r>
        <w:r w:rsidR="00CC22AE" w:rsidRPr="00CC22AE">
          <w:rPr>
            <w:noProof/>
            <w:lang w:val="zh-CN"/>
          </w:rPr>
          <w:t>7</w:t>
        </w:r>
        <w:r>
          <w:fldChar w:fldCharType="end"/>
        </w:r>
      </w:p>
    </w:sdtContent>
  </w:sdt>
  <w:p w:rsidR="005803D6" w:rsidRDefault="005803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39" w:rsidRDefault="00683939" w:rsidP="001648D6">
      <w:r>
        <w:separator/>
      </w:r>
    </w:p>
  </w:footnote>
  <w:footnote w:type="continuationSeparator" w:id="1">
    <w:p w:rsidR="00683939" w:rsidRDefault="00683939" w:rsidP="00164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10A"/>
    <w:multiLevelType w:val="hybridMultilevel"/>
    <w:tmpl w:val="4372E88C"/>
    <w:lvl w:ilvl="0" w:tplc="310AC91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0E97E53"/>
    <w:multiLevelType w:val="hybridMultilevel"/>
    <w:tmpl w:val="2528EFA6"/>
    <w:lvl w:ilvl="0" w:tplc="310AC91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19592599"/>
    <w:multiLevelType w:val="hybridMultilevel"/>
    <w:tmpl w:val="41C6CF0E"/>
    <w:lvl w:ilvl="0" w:tplc="04090011">
      <w:start w:val="1"/>
      <w:numFmt w:val="decimal"/>
      <w:lvlText w:val="%1)"/>
      <w:lvlJc w:val="left"/>
      <w:pPr>
        <w:ind w:left="2102" w:hanging="420"/>
      </w:pPr>
    </w:lvl>
    <w:lvl w:ilvl="1" w:tplc="04090019" w:tentative="1">
      <w:start w:val="1"/>
      <w:numFmt w:val="lowerLetter"/>
      <w:lvlText w:val="%2)"/>
      <w:lvlJc w:val="left"/>
      <w:pPr>
        <w:ind w:left="2522" w:hanging="420"/>
      </w:pPr>
    </w:lvl>
    <w:lvl w:ilvl="2" w:tplc="0409001B" w:tentative="1">
      <w:start w:val="1"/>
      <w:numFmt w:val="lowerRoman"/>
      <w:lvlText w:val="%3."/>
      <w:lvlJc w:val="right"/>
      <w:pPr>
        <w:ind w:left="2942" w:hanging="420"/>
      </w:pPr>
    </w:lvl>
    <w:lvl w:ilvl="3" w:tplc="0409000F" w:tentative="1">
      <w:start w:val="1"/>
      <w:numFmt w:val="decimal"/>
      <w:lvlText w:val="%4."/>
      <w:lvlJc w:val="left"/>
      <w:pPr>
        <w:ind w:left="3362" w:hanging="420"/>
      </w:pPr>
    </w:lvl>
    <w:lvl w:ilvl="4" w:tplc="04090019" w:tentative="1">
      <w:start w:val="1"/>
      <w:numFmt w:val="lowerLetter"/>
      <w:lvlText w:val="%5)"/>
      <w:lvlJc w:val="left"/>
      <w:pPr>
        <w:ind w:left="3782" w:hanging="420"/>
      </w:pPr>
    </w:lvl>
    <w:lvl w:ilvl="5" w:tplc="0409001B" w:tentative="1">
      <w:start w:val="1"/>
      <w:numFmt w:val="lowerRoman"/>
      <w:lvlText w:val="%6."/>
      <w:lvlJc w:val="right"/>
      <w:pPr>
        <w:ind w:left="4202" w:hanging="420"/>
      </w:pPr>
    </w:lvl>
    <w:lvl w:ilvl="6" w:tplc="0409000F" w:tentative="1">
      <w:start w:val="1"/>
      <w:numFmt w:val="decimal"/>
      <w:lvlText w:val="%7."/>
      <w:lvlJc w:val="left"/>
      <w:pPr>
        <w:ind w:left="4622" w:hanging="420"/>
      </w:pPr>
    </w:lvl>
    <w:lvl w:ilvl="7" w:tplc="04090019" w:tentative="1">
      <w:start w:val="1"/>
      <w:numFmt w:val="lowerLetter"/>
      <w:lvlText w:val="%8)"/>
      <w:lvlJc w:val="left"/>
      <w:pPr>
        <w:ind w:left="5042" w:hanging="420"/>
      </w:pPr>
    </w:lvl>
    <w:lvl w:ilvl="8" w:tplc="0409001B" w:tentative="1">
      <w:start w:val="1"/>
      <w:numFmt w:val="lowerRoman"/>
      <w:lvlText w:val="%9."/>
      <w:lvlJc w:val="right"/>
      <w:pPr>
        <w:ind w:left="5462" w:hanging="420"/>
      </w:pPr>
    </w:lvl>
  </w:abstractNum>
  <w:abstractNum w:abstractNumId="3">
    <w:nsid w:val="1AA14FAA"/>
    <w:multiLevelType w:val="hybridMultilevel"/>
    <w:tmpl w:val="32F8BA24"/>
    <w:lvl w:ilvl="0" w:tplc="21B8E2E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2BD6695"/>
    <w:multiLevelType w:val="hybridMultilevel"/>
    <w:tmpl w:val="4C70BC06"/>
    <w:lvl w:ilvl="0" w:tplc="5BFE74FC">
      <w:start w:val="1"/>
      <w:numFmt w:val="decimal"/>
      <w:lvlText w:val="%1、"/>
      <w:lvlJc w:val="left"/>
      <w:pPr>
        <w:ind w:left="1562" w:hanging="360"/>
      </w:pPr>
      <w:rPr>
        <w:rFonts w:hint="default"/>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5">
    <w:nsid w:val="31E26DAF"/>
    <w:multiLevelType w:val="hybridMultilevel"/>
    <w:tmpl w:val="4C70BC06"/>
    <w:lvl w:ilvl="0" w:tplc="5BFE74FC">
      <w:start w:val="1"/>
      <w:numFmt w:val="decimal"/>
      <w:lvlText w:val="%1、"/>
      <w:lvlJc w:val="left"/>
      <w:pPr>
        <w:ind w:left="1562" w:hanging="360"/>
      </w:pPr>
      <w:rPr>
        <w:rFonts w:hint="default"/>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6">
    <w:nsid w:val="627569AF"/>
    <w:multiLevelType w:val="hybridMultilevel"/>
    <w:tmpl w:val="5332F8D4"/>
    <w:lvl w:ilvl="0" w:tplc="04090011">
      <w:start w:val="1"/>
      <w:numFmt w:val="decimal"/>
      <w:lvlText w:val="%1)"/>
      <w:lvlJc w:val="left"/>
      <w:pPr>
        <w:ind w:left="2102" w:hanging="420"/>
      </w:pPr>
    </w:lvl>
    <w:lvl w:ilvl="1" w:tplc="04090019" w:tentative="1">
      <w:start w:val="1"/>
      <w:numFmt w:val="lowerLetter"/>
      <w:lvlText w:val="%2)"/>
      <w:lvlJc w:val="left"/>
      <w:pPr>
        <w:ind w:left="2522" w:hanging="420"/>
      </w:pPr>
    </w:lvl>
    <w:lvl w:ilvl="2" w:tplc="0409001B" w:tentative="1">
      <w:start w:val="1"/>
      <w:numFmt w:val="lowerRoman"/>
      <w:lvlText w:val="%3."/>
      <w:lvlJc w:val="right"/>
      <w:pPr>
        <w:ind w:left="2942" w:hanging="420"/>
      </w:pPr>
    </w:lvl>
    <w:lvl w:ilvl="3" w:tplc="0409000F" w:tentative="1">
      <w:start w:val="1"/>
      <w:numFmt w:val="decimal"/>
      <w:lvlText w:val="%4."/>
      <w:lvlJc w:val="left"/>
      <w:pPr>
        <w:ind w:left="3362" w:hanging="420"/>
      </w:pPr>
    </w:lvl>
    <w:lvl w:ilvl="4" w:tplc="04090019" w:tentative="1">
      <w:start w:val="1"/>
      <w:numFmt w:val="lowerLetter"/>
      <w:lvlText w:val="%5)"/>
      <w:lvlJc w:val="left"/>
      <w:pPr>
        <w:ind w:left="3782" w:hanging="420"/>
      </w:pPr>
    </w:lvl>
    <w:lvl w:ilvl="5" w:tplc="0409001B" w:tentative="1">
      <w:start w:val="1"/>
      <w:numFmt w:val="lowerRoman"/>
      <w:lvlText w:val="%6."/>
      <w:lvlJc w:val="right"/>
      <w:pPr>
        <w:ind w:left="4202" w:hanging="420"/>
      </w:pPr>
    </w:lvl>
    <w:lvl w:ilvl="6" w:tplc="0409000F" w:tentative="1">
      <w:start w:val="1"/>
      <w:numFmt w:val="decimal"/>
      <w:lvlText w:val="%7."/>
      <w:lvlJc w:val="left"/>
      <w:pPr>
        <w:ind w:left="4622" w:hanging="420"/>
      </w:pPr>
    </w:lvl>
    <w:lvl w:ilvl="7" w:tplc="04090019" w:tentative="1">
      <w:start w:val="1"/>
      <w:numFmt w:val="lowerLetter"/>
      <w:lvlText w:val="%8)"/>
      <w:lvlJc w:val="left"/>
      <w:pPr>
        <w:ind w:left="5042" w:hanging="420"/>
      </w:pPr>
    </w:lvl>
    <w:lvl w:ilvl="8" w:tplc="0409001B" w:tentative="1">
      <w:start w:val="1"/>
      <w:numFmt w:val="lowerRoman"/>
      <w:lvlText w:val="%9."/>
      <w:lvlJc w:val="right"/>
      <w:pPr>
        <w:ind w:left="5462" w:hanging="420"/>
      </w:pPr>
    </w:lvl>
  </w:abstractNum>
  <w:abstractNum w:abstractNumId="7">
    <w:nsid w:val="78B74F0A"/>
    <w:multiLevelType w:val="hybridMultilevel"/>
    <w:tmpl w:val="AF5603EE"/>
    <w:lvl w:ilvl="0" w:tplc="7914615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6C18D7"/>
    <w:multiLevelType w:val="hybridMultilevel"/>
    <w:tmpl w:val="C6FAF6FA"/>
    <w:lvl w:ilvl="0" w:tplc="85E2D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76"/>
    <w:rsid w:val="00000A8F"/>
    <w:rsid w:val="00010FF4"/>
    <w:rsid w:val="00063610"/>
    <w:rsid w:val="0007236E"/>
    <w:rsid w:val="000F51A1"/>
    <w:rsid w:val="00110B37"/>
    <w:rsid w:val="00121FCC"/>
    <w:rsid w:val="00146904"/>
    <w:rsid w:val="001648D6"/>
    <w:rsid w:val="0016799B"/>
    <w:rsid w:val="001F3A15"/>
    <w:rsid w:val="001F5534"/>
    <w:rsid w:val="001F7AC4"/>
    <w:rsid w:val="00222E3D"/>
    <w:rsid w:val="002349FA"/>
    <w:rsid w:val="00265289"/>
    <w:rsid w:val="002A0AB6"/>
    <w:rsid w:val="002A533E"/>
    <w:rsid w:val="002C3556"/>
    <w:rsid w:val="002E1AD7"/>
    <w:rsid w:val="00396ED9"/>
    <w:rsid w:val="003C4CD3"/>
    <w:rsid w:val="003D7FEF"/>
    <w:rsid w:val="00410F42"/>
    <w:rsid w:val="00416AED"/>
    <w:rsid w:val="00483776"/>
    <w:rsid w:val="004A1DF3"/>
    <w:rsid w:val="004B1A8F"/>
    <w:rsid w:val="004B7DD4"/>
    <w:rsid w:val="004C2615"/>
    <w:rsid w:val="004C4F95"/>
    <w:rsid w:val="004F704E"/>
    <w:rsid w:val="00512BB8"/>
    <w:rsid w:val="005166B5"/>
    <w:rsid w:val="005647B1"/>
    <w:rsid w:val="005803D6"/>
    <w:rsid w:val="00595167"/>
    <w:rsid w:val="005B28EA"/>
    <w:rsid w:val="005C1B7F"/>
    <w:rsid w:val="0067166B"/>
    <w:rsid w:val="00683939"/>
    <w:rsid w:val="006A0BEA"/>
    <w:rsid w:val="007255C5"/>
    <w:rsid w:val="007C1EF9"/>
    <w:rsid w:val="007D2210"/>
    <w:rsid w:val="00825977"/>
    <w:rsid w:val="00837D1B"/>
    <w:rsid w:val="00847CCA"/>
    <w:rsid w:val="00850774"/>
    <w:rsid w:val="0088796C"/>
    <w:rsid w:val="008B4A45"/>
    <w:rsid w:val="008F1DE6"/>
    <w:rsid w:val="008F2555"/>
    <w:rsid w:val="008F6C45"/>
    <w:rsid w:val="00903367"/>
    <w:rsid w:val="00976141"/>
    <w:rsid w:val="009B699A"/>
    <w:rsid w:val="009C4CD5"/>
    <w:rsid w:val="009C584A"/>
    <w:rsid w:val="009E2BE1"/>
    <w:rsid w:val="00A02684"/>
    <w:rsid w:val="00B11ADB"/>
    <w:rsid w:val="00B14E93"/>
    <w:rsid w:val="00B70BBD"/>
    <w:rsid w:val="00B92BFD"/>
    <w:rsid w:val="00C1387A"/>
    <w:rsid w:val="00C17E41"/>
    <w:rsid w:val="00C74105"/>
    <w:rsid w:val="00CC22AE"/>
    <w:rsid w:val="00CC40CB"/>
    <w:rsid w:val="00CE6636"/>
    <w:rsid w:val="00D06D4D"/>
    <w:rsid w:val="00D1112C"/>
    <w:rsid w:val="00D403B5"/>
    <w:rsid w:val="00E773D4"/>
    <w:rsid w:val="00EC165F"/>
    <w:rsid w:val="00EC4479"/>
    <w:rsid w:val="00EE3CCF"/>
    <w:rsid w:val="00F50E4A"/>
    <w:rsid w:val="00FA7D0A"/>
    <w:rsid w:val="00FC10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76"/>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rsid w:val="00483776"/>
  </w:style>
  <w:style w:type="paragraph" w:styleId="a3">
    <w:name w:val="List Paragraph"/>
    <w:basedOn w:val="a"/>
    <w:uiPriority w:val="34"/>
    <w:qFormat/>
    <w:rsid w:val="00396ED9"/>
    <w:pPr>
      <w:ind w:firstLineChars="200" w:firstLine="420"/>
    </w:pPr>
  </w:style>
  <w:style w:type="paragraph" w:customStyle="1" w:styleId="Default">
    <w:name w:val="Default"/>
    <w:rsid w:val="00063610"/>
    <w:pPr>
      <w:widowControl w:val="0"/>
      <w:autoSpaceDE w:val="0"/>
      <w:autoSpaceDN w:val="0"/>
      <w:adjustRightInd w:val="0"/>
    </w:pPr>
    <w:rPr>
      <w:rFonts w:ascii="宋体" w:eastAsia="宋体" w:hAnsi="Calibri" w:cs="宋体"/>
      <w:color w:val="000000"/>
      <w:kern w:val="0"/>
      <w:sz w:val="24"/>
      <w:szCs w:val="24"/>
    </w:rPr>
  </w:style>
  <w:style w:type="paragraph" w:styleId="a4">
    <w:name w:val="header"/>
    <w:basedOn w:val="a"/>
    <w:link w:val="Char"/>
    <w:uiPriority w:val="99"/>
    <w:unhideWhenUsed/>
    <w:rsid w:val="00164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48D6"/>
    <w:rPr>
      <w:rFonts w:ascii="Cambria" w:eastAsia="宋体" w:hAnsi="Cambria" w:cs="Times New Roman"/>
      <w:sz w:val="18"/>
      <w:szCs w:val="18"/>
    </w:rPr>
  </w:style>
  <w:style w:type="paragraph" w:styleId="a5">
    <w:name w:val="footer"/>
    <w:basedOn w:val="a"/>
    <w:link w:val="Char0"/>
    <w:uiPriority w:val="99"/>
    <w:unhideWhenUsed/>
    <w:rsid w:val="001648D6"/>
    <w:pPr>
      <w:tabs>
        <w:tab w:val="center" w:pos="4153"/>
        <w:tab w:val="right" w:pos="8306"/>
      </w:tabs>
      <w:snapToGrid w:val="0"/>
      <w:jc w:val="left"/>
    </w:pPr>
    <w:rPr>
      <w:sz w:val="18"/>
      <w:szCs w:val="18"/>
    </w:rPr>
  </w:style>
  <w:style w:type="character" w:customStyle="1" w:styleId="Char0">
    <w:name w:val="页脚 Char"/>
    <w:basedOn w:val="a0"/>
    <w:link w:val="a5"/>
    <w:uiPriority w:val="99"/>
    <w:rsid w:val="001648D6"/>
    <w:rPr>
      <w:rFonts w:ascii="Cambria" w:eastAsia="宋体" w:hAnsi="Cambria" w:cs="Times New Roman"/>
      <w:sz w:val="18"/>
      <w:szCs w:val="18"/>
    </w:rPr>
  </w:style>
  <w:style w:type="paragraph" w:styleId="a6">
    <w:name w:val="Balloon Text"/>
    <w:basedOn w:val="a"/>
    <w:link w:val="Char1"/>
    <w:uiPriority w:val="99"/>
    <w:semiHidden/>
    <w:unhideWhenUsed/>
    <w:rsid w:val="00B14E93"/>
    <w:rPr>
      <w:sz w:val="18"/>
      <w:szCs w:val="18"/>
    </w:rPr>
  </w:style>
  <w:style w:type="character" w:customStyle="1" w:styleId="Char1">
    <w:name w:val="批注框文本 Char"/>
    <w:basedOn w:val="a0"/>
    <w:link w:val="a6"/>
    <w:uiPriority w:val="99"/>
    <w:semiHidden/>
    <w:rsid w:val="00B14E93"/>
    <w:rPr>
      <w:rFonts w:ascii="Cambria" w:eastAsia="宋体" w:hAnsi="Cambria" w:cs="Times New Roman"/>
      <w:sz w:val="18"/>
      <w:szCs w:val="18"/>
    </w:rPr>
  </w:style>
  <w:style w:type="character" w:styleId="a7">
    <w:name w:val="annotation reference"/>
    <w:basedOn w:val="a0"/>
    <w:uiPriority w:val="99"/>
    <w:semiHidden/>
    <w:unhideWhenUsed/>
    <w:rsid w:val="00F50E4A"/>
    <w:rPr>
      <w:sz w:val="21"/>
      <w:szCs w:val="21"/>
    </w:rPr>
  </w:style>
  <w:style w:type="paragraph" w:styleId="a8">
    <w:name w:val="annotation text"/>
    <w:basedOn w:val="a"/>
    <w:link w:val="Char2"/>
    <w:uiPriority w:val="99"/>
    <w:semiHidden/>
    <w:unhideWhenUsed/>
    <w:rsid w:val="00F50E4A"/>
    <w:pPr>
      <w:jc w:val="left"/>
    </w:pPr>
  </w:style>
  <w:style w:type="character" w:customStyle="1" w:styleId="Char2">
    <w:name w:val="批注文字 Char"/>
    <w:basedOn w:val="a0"/>
    <w:link w:val="a8"/>
    <w:uiPriority w:val="99"/>
    <w:semiHidden/>
    <w:rsid w:val="00F50E4A"/>
    <w:rPr>
      <w:rFonts w:ascii="Cambria" w:eastAsia="宋体" w:hAnsi="Cambria" w:cs="Times New Roman"/>
      <w:sz w:val="24"/>
      <w:szCs w:val="24"/>
    </w:rPr>
  </w:style>
  <w:style w:type="paragraph" w:styleId="a9">
    <w:name w:val="annotation subject"/>
    <w:basedOn w:val="a8"/>
    <w:next w:val="a8"/>
    <w:link w:val="Char3"/>
    <w:uiPriority w:val="99"/>
    <w:semiHidden/>
    <w:unhideWhenUsed/>
    <w:rsid w:val="00F50E4A"/>
    <w:rPr>
      <w:b/>
      <w:bCs/>
    </w:rPr>
  </w:style>
  <w:style w:type="character" w:customStyle="1" w:styleId="Char3">
    <w:name w:val="批注主题 Char"/>
    <w:basedOn w:val="Char2"/>
    <w:link w:val="a9"/>
    <w:uiPriority w:val="99"/>
    <w:semiHidden/>
    <w:rsid w:val="00F50E4A"/>
    <w:rPr>
      <w:rFonts w:ascii="Cambria" w:eastAsia="宋体" w:hAnsi="Cambria" w:cs="Times New Roman"/>
      <w:b/>
      <w:bCs/>
      <w:sz w:val="24"/>
      <w:szCs w:val="24"/>
    </w:rPr>
  </w:style>
  <w:style w:type="character" w:styleId="aa">
    <w:name w:val="Hyperlink"/>
    <w:basedOn w:val="a0"/>
    <w:uiPriority w:val="99"/>
    <w:unhideWhenUsed/>
    <w:rsid w:val="002A53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57F1-C667-4069-82A9-B4C77613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1090</Words>
  <Characters>6219</Characters>
  <Application>Microsoft Office Word</Application>
  <DocSecurity>0</DocSecurity>
  <Lines>51</Lines>
  <Paragraphs>14</Paragraphs>
  <ScaleCrop>false</ScaleCrop>
  <Company>Microsoft</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张龙</dc:creator>
  <cp:lastModifiedBy>Windows User</cp:lastModifiedBy>
  <cp:revision>11</cp:revision>
  <dcterms:created xsi:type="dcterms:W3CDTF">2017-11-03T07:34:00Z</dcterms:created>
  <dcterms:modified xsi:type="dcterms:W3CDTF">2017-11-03T10:25:00Z</dcterms:modified>
</cp:coreProperties>
</file>