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1A" w:rsidRDefault="009079F9">
      <w:pPr>
        <w:autoSpaceDE w:val="0"/>
        <w:autoSpaceDN w:val="0"/>
        <w:adjustRightInd w:val="0"/>
        <w:spacing w:line="360" w:lineRule="auto"/>
        <w:jc w:val="center"/>
        <w:rPr>
          <w:rFonts w:ascii="楷体" w:eastAsia="楷体" w:hAnsi="楷体" w:cs="宋体"/>
          <w:color w:val="000000"/>
          <w:kern w:val="0"/>
          <w:sz w:val="24"/>
        </w:rPr>
      </w:pPr>
      <w:r>
        <w:rPr>
          <w:rFonts w:ascii="楷体" w:eastAsia="楷体" w:hAnsi="楷体" w:cs="宋体" w:hint="eastAsia"/>
          <w:color w:val="000000"/>
          <w:kern w:val="0"/>
          <w:sz w:val="24"/>
        </w:rPr>
        <w:t>证券代码：000671      证券简称：阳光城</w:t>
      </w:r>
      <w:r w:rsidR="00C959BC">
        <w:rPr>
          <w:rFonts w:ascii="楷体" w:eastAsia="楷体" w:hAnsi="楷体" w:cs="宋体" w:hint="eastAsia"/>
          <w:color w:val="000000"/>
          <w:kern w:val="0"/>
          <w:sz w:val="24"/>
        </w:rPr>
        <w:t xml:space="preserve">      </w:t>
      </w:r>
      <w:r>
        <w:rPr>
          <w:rFonts w:ascii="楷体" w:eastAsia="楷体" w:hAnsi="楷体" w:cs="宋体" w:hint="eastAsia"/>
          <w:color w:val="000000"/>
          <w:kern w:val="0"/>
          <w:sz w:val="24"/>
        </w:rPr>
        <w:t>公告编号：201</w:t>
      </w:r>
      <w:r>
        <w:rPr>
          <w:rFonts w:ascii="楷体" w:eastAsia="楷体" w:hAnsi="楷体" w:cs="宋体"/>
          <w:color w:val="000000"/>
          <w:kern w:val="0"/>
          <w:sz w:val="24"/>
        </w:rPr>
        <w:t>7</w:t>
      </w:r>
      <w:r>
        <w:rPr>
          <w:rFonts w:ascii="楷体" w:eastAsia="楷体" w:hAnsi="楷体" w:cs="宋体" w:hint="eastAsia"/>
          <w:color w:val="000000"/>
          <w:kern w:val="0"/>
          <w:sz w:val="24"/>
        </w:rPr>
        <w:t>-</w:t>
      </w:r>
      <w:r w:rsidR="00260819">
        <w:rPr>
          <w:rFonts w:ascii="楷体" w:eastAsia="楷体" w:hAnsi="楷体" w:cs="宋体" w:hint="eastAsia"/>
          <w:color w:val="000000"/>
          <w:kern w:val="0"/>
          <w:sz w:val="24"/>
        </w:rPr>
        <w:t>330</w:t>
      </w:r>
    </w:p>
    <w:p w:rsidR="008A3C1A" w:rsidRDefault="008A3C1A">
      <w:pPr>
        <w:autoSpaceDE w:val="0"/>
        <w:autoSpaceDN w:val="0"/>
        <w:adjustRightInd w:val="0"/>
        <w:spacing w:line="400" w:lineRule="exact"/>
        <w:jc w:val="center"/>
        <w:rPr>
          <w:rFonts w:ascii="楷体_GB2312" w:eastAsia="楷体_GB2312" w:hAnsi="宋体" w:cs="宋体"/>
          <w:color w:val="000000"/>
          <w:kern w:val="0"/>
          <w:sz w:val="24"/>
        </w:rPr>
      </w:pPr>
    </w:p>
    <w:p w:rsidR="008A3C1A" w:rsidRDefault="009079F9">
      <w:pPr>
        <w:spacing w:line="560" w:lineRule="exact"/>
        <w:jc w:val="center"/>
        <w:rPr>
          <w:rFonts w:ascii="黑体" w:eastAsia="黑体" w:hAnsi="宋体"/>
          <w:color w:val="000000"/>
          <w:sz w:val="32"/>
          <w:szCs w:val="32"/>
        </w:rPr>
      </w:pPr>
      <w:r>
        <w:rPr>
          <w:rFonts w:ascii="黑体" w:eastAsia="黑体" w:hAnsi="宋体" w:hint="eastAsia"/>
          <w:color w:val="000000"/>
          <w:sz w:val="32"/>
          <w:szCs w:val="32"/>
        </w:rPr>
        <w:t>阳光城集团股份有限公司</w:t>
      </w:r>
    </w:p>
    <w:p w:rsidR="008A3C1A" w:rsidRDefault="009079F9">
      <w:pPr>
        <w:spacing w:line="560" w:lineRule="exact"/>
        <w:jc w:val="center"/>
        <w:rPr>
          <w:rFonts w:ascii="黑体" w:eastAsia="黑体" w:hAnsi="宋体"/>
          <w:color w:val="000000"/>
          <w:sz w:val="32"/>
          <w:szCs w:val="32"/>
        </w:rPr>
      </w:pPr>
      <w:r>
        <w:rPr>
          <w:rFonts w:ascii="黑体" w:eastAsia="黑体" w:hAnsi="宋体" w:hint="eastAsia"/>
          <w:color w:val="000000"/>
          <w:sz w:val="32"/>
          <w:szCs w:val="32"/>
        </w:rPr>
        <w:t>关于为参股</w:t>
      </w:r>
      <w:r w:rsidR="0086280E" w:rsidRPr="00271FB2">
        <w:rPr>
          <w:rFonts w:ascii="黑体" w:eastAsia="黑体" w:hAnsi="宋体" w:hint="eastAsia"/>
          <w:color w:val="000000"/>
          <w:sz w:val="32"/>
          <w:szCs w:val="32"/>
        </w:rPr>
        <w:t>子</w:t>
      </w:r>
      <w:r>
        <w:rPr>
          <w:rFonts w:ascii="黑体" w:eastAsia="黑体" w:hAnsi="宋体" w:hint="eastAsia"/>
          <w:color w:val="000000"/>
          <w:sz w:val="32"/>
          <w:szCs w:val="32"/>
        </w:rPr>
        <w:t>公司广东力合智德开发贷款提供担保的公告</w:t>
      </w:r>
    </w:p>
    <w:p w:rsidR="008A3C1A" w:rsidRDefault="008A3C1A">
      <w:pPr>
        <w:spacing w:line="440" w:lineRule="exact"/>
        <w:jc w:val="center"/>
        <w:rPr>
          <w:rFonts w:ascii="黑体" w:eastAsia="黑体" w:hAnsi="宋体"/>
          <w:color w:val="000000"/>
          <w:sz w:val="30"/>
          <w:szCs w:val="30"/>
        </w:rPr>
      </w:pPr>
    </w:p>
    <w:p w:rsidR="008A3C1A" w:rsidRDefault="009079F9">
      <w:pPr>
        <w:spacing w:line="360" w:lineRule="auto"/>
        <w:ind w:firstLineChars="200" w:firstLine="480"/>
        <w:rPr>
          <w:rStyle w:val="da"/>
          <w:rFonts w:ascii="楷体" w:eastAsia="楷体" w:hAnsi="楷体"/>
          <w:color w:val="000000"/>
          <w:kern w:val="0"/>
          <w:sz w:val="24"/>
        </w:rPr>
      </w:pPr>
      <w:r>
        <w:rPr>
          <w:rStyle w:val="da"/>
          <w:rFonts w:eastAsia="楷体_GB2312"/>
          <w:kern w:val="0"/>
          <w:sz w:val="24"/>
        </w:rPr>
        <w:t>本公司及董事会全体成员保证信息披露的内容真实、准确、完整，没有虚假记载、误导性陈述或者重大遗漏。</w:t>
      </w:r>
    </w:p>
    <w:p w:rsidR="008A3C1A" w:rsidRDefault="008A3C1A">
      <w:pPr>
        <w:autoSpaceDE w:val="0"/>
        <w:autoSpaceDN w:val="0"/>
        <w:adjustRightInd w:val="0"/>
        <w:spacing w:line="360" w:lineRule="auto"/>
        <w:ind w:firstLineChars="200" w:firstLine="482"/>
        <w:rPr>
          <w:rFonts w:ascii="宋体" w:hAnsi="宋体" w:cs="宋体"/>
          <w:b/>
          <w:color w:val="000000"/>
          <w:kern w:val="0"/>
          <w:sz w:val="24"/>
        </w:rPr>
      </w:pPr>
    </w:p>
    <w:p w:rsidR="008A3C1A" w:rsidRPr="00271FB2" w:rsidRDefault="009079F9">
      <w:pPr>
        <w:autoSpaceDE w:val="0"/>
        <w:autoSpaceDN w:val="0"/>
        <w:adjustRightInd w:val="0"/>
        <w:spacing w:line="360" w:lineRule="auto"/>
        <w:ind w:firstLineChars="200" w:firstLine="482"/>
        <w:rPr>
          <w:rFonts w:ascii="宋体" w:hAnsi="宋体" w:cs="宋体"/>
          <w:b/>
          <w:color w:val="000000" w:themeColor="text1"/>
          <w:kern w:val="0"/>
          <w:sz w:val="24"/>
        </w:rPr>
      </w:pPr>
      <w:r w:rsidRPr="00271FB2">
        <w:rPr>
          <w:rFonts w:ascii="宋体" w:hAnsi="宋体" w:cs="宋体" w:hint="eastAsia"/>
          <w:b/>
          <w:color w:val="000000" w:themeColor="text1"/>
          <w:kern w:val="0"/>
          <w:sz w:val="24"/>
        </w:rPr>
        <w:t>一、担保情况</w:t>
      </w:r>
      <w:r w:rsidRPr="00271FB2">
        <w:rPr>
          <w:rFonts w:ascii="宋体" w:hAnsi="宋体" w:cs="宋体"/>
          <w:b/>
          <w:color w:val="000000" w:themeColor="text1"/>
          <w:kern w:val="0"/>
          <w:sz w:val="24"/>
        </w:rPr>
        <w:t>概述</w:t>
      </w:r>
    </w:p>
    <w:p w:rsidR="008A3C1A" w:rsidRPr="00271FB2" w:rsidRDefault="009079F9">
      <w:pPr>
        <w:autoSpaceDE w:val="0"/>
        <w:autoSpaceDN w:val="0"/>
        <w:adjustRightInd w:val="0"/>
        <w:spacing w:line="360" w:lineRule="auto"/>
        <w:ind w:firstLineChars="200" w:firstLine="480"/>
        <w:rPr>
          <w:rFonts w:ascii="宋体" w:hAnsi="宋体" w:cs="宋体"/>
          <w:color w:val="000000" w:themeColor="text1"/>
          <w:kern w:val="0"/>
          <w:sz w:val="24"/>
        </w:rPr>
      </w:pPr>
      <w:r w:rsidRPr="00271FB2">
        <w:rPr>
          <w:rFonts w:ascii="宋体" w:hAnsi="宋体" w:cs="宋体" w:hint="eastAsia"/>
          <w:color w:val="000000" w:themeColor="text1"/>
          <w:kern w:val="0"/>
          <w:sz w:val="24"/>
        </w:rPr>
        <w:t>（</w:t>
      </w:r>
      <w:r w:rsidRPr="00271FB2">
        <w:rPr>
          <w:rFonts w:ascii="宋体" w:hAnsi="宋体" w:cs="宋体"/>
          <w:color w:val="000000" w:themeColor="text1"/>
          <w:kern w:val="0"/>
          <w:sz w:val="24"/>
        </w:rPr>
        <w:t>一）担保情况</w:t>
      </w:r>
    </w:p>
    <w:p w:rsidR="008A3C1A" w:rsidRDefault="009079F9">
      <w:pPr>
        <w:autoSpaceDE w:val="0"/>
        <w:autoSpaceDN w:val="0"/>
        <w:adjustRightInd w:val="0"/>
        <w:spacing w:line="360" w:lineRule="auto"/>
        <w:ind w:firstLineChars="200" w:firstLine="480"/>
        <w:rPr>
          <w:rFonts w:ascii="宋体" w:hAnsi="宋体" w:cs="宋体"/>
          <w:color w:val="000000" w:themeColor="text1"/>
          <w:kern w:val="0"/>
          <w:sz w:val="24"/>
        </w:rPr>
      </w:pPr>
      <w:r w:rsidRPr="00271FB2">
        <w:rPr>
          <w:rFonts w:ascii="宋体" w:hAnsi="宋体" w:hint="eastAsia"/>
          <w:color w:val="000000" w:themeColor="text1"/>
          <w:sz w:val="24"/>
        </w:rPr>
        <w:t>阳光城集团股份有限公司（以下简称“公司”）</w:t>
      </w:r>
      <w:r w:rsidR="00C959BC" w:rsidRPr="00271FB2">
        <w:rPr>
          <w:rFonts w:ascii="宋体" w:hAnsi="宋体" w:hint="eastAsia"/>
          <w:color w:val="000000" w:themeColor="text1"/>
          <w:sz w:val="24"/>
        </w:rPr>
        <w:t>合并</w:t>
      </w:r>
      <w:r w:rsidRPr="00271FB2">
        <w:rPr>
          <w:rFonts w:ascii="宋体" w:hAnsi="宋体" w:hint="eastAsia"/>
          <w:color w:val="000000" w:themeColor="text1"/>
          <w:sz w:val="24"/>
        </w:rPr>
        <w:t>持有30.6</w:t>
      </w:r>
      <w:r w:rsidRPr="00271FB2">
        <w:rPr>
          <w:rFonts w:ascii="宋体" w:hAnsi="宋体"/>
          <w:color w:val="000000" w:themeColor="text1"/>
          <w:sz w:val="24"/>
        </w:rPr>
        <w:t>%权益的</w:t>
      </w:r>
      <w:r w:rsidRPr="00271FB2">
        <w:rPr>
          <w:rFonts w:ascii="宋体" w:hAnsi="宋体" w:hint="eastAsia"/>
          <w:color w:val="000000" w:themeColor="text1"/>
          <w:sz w:val="24"/>
        </w:rPr>
        <w:t>参股</w:t>
      </w:r>
      <w:r w:rsidRPr="00271FB2">
        <w:rPr>
          <w:rFonts w:ascii="宋体" w:hAnsi="宋体"/>
          <w:color w:val="000000" w:themeColor="text1"/>
          <w:sz w:val="24"/>
        </w:rPr>
        <w:t>公司</w:t>
      </w:r>
      <w:r w:rsidRPr="00271FB2">
        <w:rPr>
          <w:rFonts w:ascii="宋体" w:hAnsi="宋体" w:hint="eastAsia"/>
          <w:color w:val="000000" w:themeColor="text1"/>
          <w:sz w:val="24"/>
        </w:rPr>
        <w:t>广东顺德力合智德科技园投资有限公司（以下简称“</w:t>
      </w:r>
      <w:r w:rsidRPr="00271FB2">
        <w:rPr>
          <w:rFonts w:ascii="宋体" w:hAnsi="宋体" w:cs="宋体" w:hint="eastAsia"/>
          <w:color w:val="000000" w:themeColor="text1"/>
          <w:kern w:val="0"/>
          <w:sz w:val="24"/>
        </w:rPr>
        <w:t>广东力合智德</w:t>
      </w:r>
      <w:r w:rsidRPr="00271FB2">
        <w:rPr>
          <w:rFonts w:ascii="宋体" w:hAnsi="宋体" w:hint="eastAsia"/>
          <w:color w:val="000000" w:themeColor="text1"/>
          <w:sz w:val="24"/>
        </w:rPr>
        <w:t>”）拟向陕西省国际信托股份有限公司</w:t>
      </w:r>
      <w:r w:rsidRPr="00271FB2">
        <w:rPr>
          <w:rFonts w:ascii="宋体" w:hAnsi="宋体" w:cs="宋体" w:hint="eastAsia"/>
          <w:color w:val="000000" w:themeColor="text1"/>
          <w:kern w:val="0"/>
          <w:sz w:val="24"/>
        </w:rPr>
        <w:t>（以下简称“</w:t>
      </w:r>
      <w:r w:rsidRPr="00271FB2">
        <w:rPr>
          <w:rFonts w:ascii="宋体" w:hAnsi="宋体" w:hint="eastAsia"/>
          <w:color w:val="000000" w:themeColor="text1"/>
          <w:sz w:val="24"/>
        </w:rPr>
        <w:t>陕西国际信托</w:t>
      </w:r>
      <w:r w:rsidRPr="00271FB2">
        <w:rPr>
          <w:rFonts w:ascii="宋体" w:hAnsi="宋体" w:cs="宋体" w:hint="eastAsia"/>
          <w:color w:val="000000" w:themeColor="text1"/>
          <w:kern w:val="0"/>
          <w:sz w:val="24"/>
        </w:rPr>
        <w:t>”）申请15亿元的开发贷款，</w:t>
      </w:r>
      <w:r w:rsidRPr="00271FB2">
        <w:rPr>
          <w:rFonts w:ascii="宋体" w:hAnsi="宋体" w:cs="宋体"/>
          <w:color w:val="000000" w:themeColor="text1"/>
          <w:kern w:val="0"/>
          <w:sz w:val="24"/>
        </w:rPr>
        <w:t>用于</w:t>
      </w:r>
      <w:r w:rsidRPr="00271FB2">
        <w:rPr>
          <w:rFonts w:ascii="宋体" w:hAnsi="宋体" w:cs="宋体" w:hint="eastAsia"/>
          <w:color w:val="000000" w:themeColor="text1"/>
          <w:kern w:val="0"/>
          <w:sz w:val="24"/>
        </w:rPr>
        <w:t>力合阳光城云谷项目的开发建设，期限3年，作为担保</w:t>
      </w:r>
      <w:r>
        <w:rPr>
          <w:rFonts w:ascii="宋体" w:hAnsi="宋体" w:cs="宋体" w:hint="eastAsia"/>
          <w:color w:val="000000" w:themeColor="text1"/>
          <w:kern w:val="0"/>
          <w:sz w:val="24"/>
        </w:rPr>
        <w:t>：广东力合智德以名下力合阳光城云谷项目在建工程提供抵押担保；公司</w:t>
      </w:r>
      <w:r w:rsidR="00C959BC">
        <w:rPr>
          <w:rFonts w:ascii="宋体" w:hAnsi="宋体" w:cs="宋体" w:hint="eastAsia"/>
          <w:color w:val="000000" w:themeColor="text1"/>
          <w:kern w:val="0"/>
          <w:sz w:val="24"/>
        </w:rPr>
        <w:t>按照持有广东力合智德30.6%的权益比例为其中</w:t>
      </w:r>
      <w:r>
        <w:rPr>
          <w:rFonts w:ascii="宋体" w:hAnsi="宋体" w:cs="宋体" w:hint="eastAsia"/>
          <w:color w:val="000000" w:themeColor="text1"/>
          <w:kern w:val="0"/>
          <w:sz w:val="24"/>
        </w:rPr>
        <w:t>4.59</w:t>
      </w:r>
      <w:r w:rsidR="00F42EFD">
        <w:rPr>
          <w:rFonts w:ascii="宋体" w:hAnsi="宋体" w:cs="宋体" w:hint="eastAsia"/>
          <w:color w:val="000000" w:themeColor="text1"/>
          <w:kern w:val="0"/>
          <w:sz w:val="24"/>
        </w:rPr>
        <w:t>亿元</w:t>
      </w:r>
      <w:r w:rsidR="00C959BC">
        <w:rPr>
          <w:rFonts w:ascii="宋体" w:hAnsi="宋体" w:cs="宋体" w:hint="eastAsia"/>
          <w:color w:val="000000" w:themeColor="text1"/>
          <w:kern w:val="0"/>
          <w:sz w:val="24"/>
        </w:rPr>
        <w:t>开发贷款</w:t>
      </w:r>
      <w:r w:rsidR="00F42EFD">
        <w:rPr>
          <w:rFonts w:ascii="宋体" w:hAnsi="宋体" w:cs="宋体" w:hint="eastAsia"/>
          <w:color w:val="000000" w:themeColor="text1"/>
          <w:kern w:val="0"/>
          <w:sz w:val="24"/>
        </w:rPr>
        <w:t>提供连带责任保证担保</w:t>
      </w:r>
      <w:r>
        <w:rPr>
          <w:rFonts w:ascii="宋体" w:hAnsi="宋体" w:cs="宋体" w:hint="eastAsia"/>
          <w:color w:val="000000" w:themeColor="text1"/>
          <w:kern w:val="0"/>
          <w:sz w:val="24"/>
        </w:rPr>
        <w:t>。</w:t>
      </w:r>
    </w:p>
    <w:p w:rsidR="008A3C1A" w:rsidRDefault="009079F9">
      <w:pPr>
        <w:autoSpaceDE w:val="0"/>
        <w:autoSpaceDN w:val="0"/>
        <w:adjustRightInd w:val="0"/>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二）</w:t>
      </w:r>
      <w:r>
        <w:rPr>
          <w:rFonts w:ascii="宋体" w:hAnsi="宋体" w:cs="宋体" w:hint="eastAsia"/>
          <w:color w:val="000000" w:themeColor="text1"/>
          <w:kern w:val="0"/>
          <w:sz w:val="24"/>
        </w:rPr>
        <w:t>担保审批情况</w:t>
      </w:r>
    </w:p>
    <w:p w:rsidR="008A3C1A" w:rsidRDefault="009079F9">
      <w:pPr>
        <w:spacing w:line="360" w:lineRule="auto"/>
        <w:ind w:firstLineChars="200" w:firstLine="480"/>
        <w:rPr>
          <w:color w:val="000000" w:themeColor="text1"/>
          <w:sz w:val="24"/>
        </w:rPr>
      </w:pPr>
      <w:r>
        <w:rPr>
          <w:rFonts w:ascii="宋体" w:hAnsi="宋体" w:cs="宋体" w:hint="eastAsia"/>
          <w:color w:val="000000" w:themeColor="text1"/>
          <w:kern w:val="0"/>
          <w:sz w:val="24"/>
        </w:rPr>
        <w:t>根据相关法律法规及公司章程的规定，上述担保事项已经</w:t>
      </w:r>
      <w:r>
        <w:rPr>
          <w:rFonts w:ascii="宋体" w:hAnsi="宋体" w:cs="宋体"/>
          <w:color w:val="000000" w:themeColor="text1"/>
          <w:kern w:val="0"/>
          <w:sz w:val="24"/>
        </w:rPr>
        <w:t>公司第</w:t>
      </w:r>
      <w:r>
        <w:rPr>
          <w:rFonts w:ascii="宋体" w:hAnsi="宋体" w:cs="宋体" w:hint="eastAsia"/>
          <w:color w:val="000000" w:themeColor="text1"/>
          <w:kern w:val="0"/>
          <w:sz w:val="24"/>
        </w:rPr>
        <w:t>九</w:t>
      </w:r>
      <w:r>
        <w:rPr>
          <w:rFonts w:ascii="宋体" w:hAnsi="宋体" w:cs="宋体"/>
          <w:color w:val="000000" w:themeColor="text1"/>
          <w:kern w:val="0"/>
          <w:sz w:val="24"/>
        </w:rPr>
        <w:t>届董事局</w:t>
      </w:r>
      <w:r>
        <w:rPr>
          <w:rFonts w:ascii="宋体" w:hAnsi="宋体" w:cs="宋体" w:hint="eastAsia"/>
          <w:color w:val="000000" w:themeColor="text1"/>
          <w:kern w:val="0"/>
          <w:sz w:val="24"/>
        </w:rPr>
        <w:t>第二十三</w:t>
      </w:r>
      <w:r>
        <w:rPr>
          <w:rFonts w:ascii="宋体" w:hAnsi="宋体" w:hint="eastAsia"/>
          <w:color w:val="000000" w:themeColor="text1"/>
          <w:sz w:val="24"/>
        </w:rPr>
        <w:t>次</w:t>
      </w:r>
      <w:r>
        <w:rPr>
          <w:rFonts w:ascii="宋体" w:hAnsi="宋体"/>
          <w:color w:val="000000" w:themeColor="text1"/>
          <w:sz w:val="24"/>
        </w:rPr>
        <w:t>会议审议通过</w:t>
      </w:r>
      <w:r>
        <w:rPr>
          <w:rFonts w:ascii="宋体" w:hAnsi="宋体" w:hint="eastAsia"/>
          <w:color w:val="000000" w:themeColor="text1"/>
          <w:sz w:val="24"/>
        </w:rPr>
        <w:t>，</w:t>
      </w:r>
      <w:r>
        <w:rPr>
          <w:rFonts w:hint="eastAsia"/>
          <w:color w:val="000000" w:themeColor="text1"/>
          <w:sz w:val="24"/>
        </w:rPr>
        <w:t>尚需提交公司股东大会审议批准。</w:t>
      </w:r>
    </w:p>
    <w:p w:rsidR="008A3C1A" w:rsidRDefault="008A3C1A">
      <w:pPr>
        <w:spacing w:line="360" w:lineRule="auto"/>
        <w:rPr>
          <w:color w:val="000000" w:themeColor="text1"/>
        </w:rPr>
      </w:pPr>
    </w:p>
    <w:p w:rsidR="008A3C1A" w:rsidRDefault="009079F9">
      <w:pPr>
        <w:autoSpaceDE w:val="0"/>
        <w:autoSpaceDN w:val="0"/>
        <w:adjustRightInd w:val="0"/>
        <w:spacing w:line="360" w:lineRule="auto"/>
        <w:ind w:firstLineChars="200" w:firstLine="482"/>
        <w:rPr>
          <w:rFonts w:ascii="宋体" w:hAnsi="宋体" w:cs="宋体"/>
          <w:b/>
          <w:color w:val="000000" w:themeColor="text1"/>
          <w:kern w:val="0"/>
          <w:sz w:val="24"/>
        </w:rPr>
      </w:pPr>
      <w:r>
        <w:rPr>
          <w:rFonts w:ascii="宋体" w:hAnsi="宋体" w:cs="宋体" w:hint="eastAsia"/>
          <w:b/>
          <w:color w:val="000000" w:themeColor="text1"/>
          <w:kern w:val="0"/>
          <w:sz w:val="24"/>
        </w:rPr>
        <w:t>二、被担保人</w:t>
      </w:r>
      <w:r>
        <w:rPr>
          <w:rFonts w:ascii="宋体" w:hAnsi="宋体" w:cs="宋体"/>
          <w:b/>
          <w:color w:val="000000" w:themeColor="text1"/>
          <w:kern w:val="0"/>
          <w:sz w:val="24"/>
        </w:rPr>
        <w:t>基本情况</w:t>
      </w:r>
    </w:p>
    <w:p w:rsidR="008A3C1A" w:rsidRDefault="009079F9">
      <w:pPr>
        <w:autoSpaceDE w:val="0"/>
        <w:autoSpaceDN w:val="0"/>
        <w:adjustRightIn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（一）公司名称：广东顺德力合智德科技园投资有限公司；</w:t>
      </w:r>
    </w:p>
    <w:p w:rsidR="008A3C1A" w:rsidRDefault="009079F9">
      <w:pPr>
        <w:autoSpaceDE w:val="0"/>
        <w:autoSpaceDN w:val="0"/>
        <w:adjustRightInd w:val="0"/>
        <w:spacing w:line="360" w:lineRule="auto"/>
        <w:ind w:firstLineChars="200" w:firstLine="480"/>
        <w:rPr>
          <w:color w:val="000000" w:themeColor="text1"/>
          <w:sz w:val="24"/>
        </w:rPr>
      </w:pPr>
      <w:r>
        <w:rPr>
          <w:rFonts w:ascii="宋体" w:hAnsi="宋体" w:hint="eastAsia"/>
          <w:color w:val="000000" w:themeColor="text1"/>
          <w:sz w:val="24"/>
        </w:rPr>
        <w:t>（二）成立日期：2014年04月23日</w:t>
      </w:r>
      <w:r>
        <w:rPr>
          <w:color w:val="000000" w:themeColor="text1"/>
          <w:sz w:val="24"/>
        </w:rPr>
        <w:t>；</w:t>
      </w:r>
    </w:p>
    <w:p w:rsidR="008A3C1A" w:rsidRDefault="009079F9">
      <w:pPr>
        <w:autoSpaceDE w:val="0"/>
        <w:autoSpaceDN w:val="0"/>
        <w:adjustRightInd w:val="0"/>
        <w:spacing w:line="360" w:lineRule="auto"/>
        <w:ind w:firstLineChars="200" w:firstLine="480"/>
        <w:rPr>
          <w:rFonts w:ascii="宋体" w:hAnsi="宋体"/>
          <w:color w:val="000000" w:themeColor="text1"/>
          <w:sz w:val="24"/>
        </w:rPr>
      </w:pPr>
      <w:r>
        <w:rPr>
          <w:rFonts w:ascii="宋体" w:hAnsi="宋体"/>
          <w:color w:val="000000" w:themeColor="text1"/>
          <w:sz w:val="24"/>
        </w:rPr>
        <w:t>（三）注册资本：人民币</w:t>
      </w:r>
      <w:r>
        <w:rPr>
          <w:rFonts w:ascii="宋体" w:hAnsi="宋体" w:hint="eastAsia"/>
          <w:color w:val="000000" w:themeColor="text1"/>
          <w:sz w:val="24"/>
        </w:rPr>
        <w:t>20</w:t>
      </w:r>
      <w:r>
        <w:rPr>
          <w:rFonts w:ascii="宋体" w:hAnsi="宋体"/>
          <w:color w:val="000000" w:themeColor="text1"/>
          <w:sz w:val="24"/>
        </w:rPr>
        <w:t>,</w:t>
      </w:r>
      <w:r>
        <w:rPr>
          <w:rFonts w:ascii="宋体" w:hAnsi="宋体" w:hint="eastAsia"/>
          <w:color w:val="000000" w:themeColor="text1"/>
          <w:sz w:val="24"/>
        </w:rPr>
        <w:t>408.00</w:t>
      </w:r>
      <w:r>
        <w:rPr>
          <w:rFonts w:ascii="宋体" w:hAnsi="宋体"/>
          <w:color w:val="000000" w:themeColor="text1"/>
          <w:sz w:val="24"/>
        </w:rPr>
        <w:t>万元</w:t>
      </w:r>
      <w:r>
        <w:rPr>
          <w:rFonts w:ascii="宋体" w:hAnsi="宋体" w:hint="eastAsia"/>
          <w:color w:val="000000" w:themeColor="text1"/>
          <w:sz w:val="24"/>
        </w:rPr>
        <w:t>；</w:t>
      </w:r>
    </w:p>
    <w:p w:rsidR="008A3C1A" w:rsidRDefault="009079F9">
      <w:pPr>
        <w:autoSpaceDE w:val="0"/>
        <w:autoSpaceDN w:val="0"/>
        <w:adjustRightIn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（四）注册地点：佛山市顺德区大良街道办事处近良社区居民委员会环市东路康湖名苑商厦北座3楼A之八</w:t>
      </w:r>
      <w:r>
        <w:rPr>
          <w:color w:val="000000" w:themeColor="text1"/>
          <w:sz w:val="24"/>
        </w:rPr>
        <w:t>；</w:t>
      </w:r>
    </w:p>
    <w:p w:rsidR="008A3C1A" w:rsidRDefault="009079F9">
      <w:pPr>
        <w:autoSpaceDE w:val="0"/>
        <w:autoSpaceDN w:val="0"/>
        <w:adjustRightIn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（五）主营业务：对科技园项目进行投资；房地产开发经营；高新技术转让服务；技术推广及服务；投资管理；孵化高新技术企业；提供企业管理和科技咨询；广告策划与会展服务；</w:t>
      </w:r>
    </w:p>
    <w:p w:rsidR="008A3C1A" w:rsidRDefault="009079F9">
      <w:pPr>
        <w:autoSpaceDE w:val="0"/>
        <w:autoSpaceDN w:val="0"/>
        <w:adjustRightIn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（六）股东情况：公司持有60%权益的佛山阳光智城置业发展有限公司持有其51%</w:t>
      </w:r>
      <w:r>
        <w:rPr>
          <w:rFonts w:ascii="宋体" w:hAnsi="宋体" w:hint="eastAsia"/>
          <w:color w:val="000000" w:themeColor="text1"/>
          <w:sz w:val="24"/>
        </w:rPr>
        <w:lastRenderedPageBreak/>
        <w:t>股份，广东力合智谷投资有限公司持有其29.4%股份，广东顺德科创管理集团有限公司持有其19.6%股份；</w:t>
      </w:r>
    </w:p>
    <w:p w:rsidR="008A3C1A" w:rsidRDefault="009079F9">
      <w:pPr>
        <w:autoSpaceDE w:val="0"/>
        <w:autoSpaceDN w:val="0"/>
        <w:adjustRightIn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（七）最近一年又一期财务数据</w:t>
      </w:r>
    </w:p>
    <w:p w:rsidR="008A3C1A" w:rsidRDefault="009079F9">
      <w:pPr>
        <w:autoSpaceDE w:val="0"/>
        <w:autoSpaceDN w:val="0"/>
        <w:adjustRightInd w:val="0"/>
        <w:spacing w:line="360" w:lineRule="auto"/>
        <w:ind w:firstLineChars="2300" w:firstLine="5520"/>
        <w:jc w:val="right"/>
        <w:rPr>
          <w:color w:val="000000" w:themeColor="text1"/>
          <w:sz w:val="24"/>
        </w:rPr>
      </w:pPr>
      <w:r>
        <w:rPr>
          <w:color w:val="000000" w:themeColor="text1"/>
          <w:sz w:val="24"/>
        </w:rPr>
        <w:t>（单位：万元）</w:t>
      </w: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0"/>
        <w:gridCol w:w="2970"/>
        <w:gridCol w:w="2970"/>
      </w:tblGrid>
      <w:tr w:rsidR="008A3C1A">
        <w:trPr>
          <w:jc w:val="center"/>
        </w:trPr>
        <w:tc>
          <w:tcPr>
            <w:tcW w:w="2980" w:type="dxa"/>
            <w:tcBorders>
              <w:top w:val="single" w:sz="4" w:space="0" w:color="auto"/>
              <w:left w:val="single" w:sz="4" w:space="0" w:color="auto"/>
              <w:bottom w:val="single" w:sz="4" w:space="0" w:color="auto"/>
              <w:right w:val="single" w:sz="4" w:space="0" w:color="auto"/>
            </w:tcBorders>
            <w:vAlign w:val="center"/>
          </w:tcPr>
          <w:p w:rsidR="008A3C1A" w:rsidRDefault="008A3C1A">
            <w:pPr>
              <w:jc w:val="center"/>
              <w:rPr>
                <w:color w:val="000000" w:themeColor="text1"/>
                <w:szCs w:val="21"/>
              </w:rPr>
            </w:pPr>
          </w:p>
        </w:tc>
        <w:tc>
          <w:tcPr>
            <w:tcW w:w="2970" w:type="dxa"/>
            <w:tcBorders>
              <w:top w:val="single" w:sz="4" w:space="0" w:color="auto"/>
              <w:left w:val="single" w:sz="4" w:space="0" w:color="auto"/>
              <w:bottom w:val="single" w:sz="4" w:space="0" w:color="auto"/>
              <w:right w:val="single" w:sz="4" w:space="0" w:color="auto"/>
            </w:tcBorders>
            <w:vAlign w:val="center"/>
          </w:tcPr>
          <w:p w:rsidR="008A3C1A" w:rsidRDefault="009079F9">
            <w:pPr>
              <w:jc w:val="center"/>
              <w:rPr>
                <w:b/>
                <w:color w:val="000000" w:themeColor="text1"/>
                <w:szCs w:val="21"/>
              </w:rPr>
            </w:pPr>
            <w:r>
              <w:rPr>
                <w:rFonts w:hint="eastAsia"/>
                <w:b/>
                <w:color w:val="000000" w:themeColor="text1"/>
                <w:szCs w:val="21"/>
              </w:rPr>
              <w:t>2016</w:t>
            </w:r>
            <w:r>
              <w:rPr>
                <w:rFonts w:hint="eastAsia"/>
                <w:b/>
                <w:color w:val="000000" w:themeColor="text1"/>
                <w:szCs w:val="21"/>
              </w:rPr>
              <w:t>年</w:t>
            </w:r>
            <w:r>
              <w:rPr>
                <w:rFonts w:hint="eastAsia"/>
                <w:b/>
                <w:color w:val="000000" w:themeColor="text1"/>
                <w:szCs w:val="21"/>
              </w:rPr>
              <w:t>12</w:t>
            </w:r>
            <w:r>
              <w:rPr>
                <w:rFonts w:hint="eastAsia"/>
                <w:b/>
                <w:color w:val="000000" w:themeColor="text1"/>
                <w:szCs w:val="21"/>
              </w:rPr>
              <w:t>月</w:t>
            </w:r>
            <w:r>
              <w:rPr>
                <w:rFonts w:hint="eastAsia"/>
                <w:b/>
                <w:color w:val="000000" w:themeColor="text1"/>
                <w:szCs w:val="21"/>
              </w:rPr>
              <w:t>31</w:t>
            </w:r>
            <w:r>
              <w:rPr>
                <w:rFonts w:hint="eastAsia"/>
                <w:b/>
                <w:color w:val="000000" w:themeColor="text1"/>
                <w:szCs w:val="21"/>
              </w:rPr>
              <w:t>日（经审计）</w:t>
            </w:r>
          </w:p>
        </w:tc>
        <w:tc>
          <w:tcPr>
            <w:tcW w:w="2970" w:type="dxa"/>
            <w:tcBorders>
              <w:top w:val="single" w:sz="4" w:space="0" w:color="auto"/>
              <w:left w:val="single" w:sz="4" w:space="0" w:color="auto"/>
              <w:bottom w:val="single" w:sz="4" w:space="0" w:color="auto"/>
              <w:right w:val="single" w:sz="4" w:space="0" w:color="auto"/>
            </w:tcBorders>
            <w:vAlign w:val="center"/>
          </w:tcPr>
          <w:p w:rsidR="008A3C1A" w:rsidRDefault="009079F9">
            <w:pPr>
              <w:jc w:val="center"/>
              <w:rPr>
                <w:b/>
                <w:color w:val="000000" w:themeColor="text1"/>
                <w:szCs w:val="21"/>
              </w:rPr>
            </w:pPr>
            <w:r>
              <w:rPr>
                <w:b/>
                <w:color w:val="000000" w:themeColor="text1"/>
                <w:szCs w:val="21"/>
              </w:rPr>
              <w:t>2017</w:t>
            </w:r>
            <w:r>
              <w:rPr>
                <w:b/>
                <w:color w:val="000000" w:themeColor="text1"/>
                <w:szCs w:val="21"/>
              </w:rPr>
              <w:t>年</w:t>
            </w:r>
            <w:r>
              <w:rPr>
                <w:rFonts w:hint="eastAsia"/>
                <w:b/>
                <w:color w:val="000000" w:themeColor="text1"/>
                <w:szCs w:val="21"/>
              </w:rPr>
              <w:t>9</w:t>
            </w:r>
            <w:r>
              <w:rPr>
                <w:b/>
                <w:color w:val="000000" w:themeColor="text1"/>
                <w:szCs w:val="21"/>
              </w:rPr>
              <w:t>月</w:t>
            </w:r>
            <w:r>
              <w:rPr>
                <w:b/>
                <w:color w:val="000000" w:themeColor="text1"/>
                <w:szCs w:val="21"/>
              </w:rPr>
              <w:t>3</w:t>
            </w:r>
            <w:r>
              <w:rPr>
                <w:rFonts w:hint="eastAsia"/>
                <w:b/>
                <w:color w:val="000000" w:themeColor="text1"/>
                <w:szCs w:val="21"/>
              </w:rPr>
              <w:t>0</w:t>
            </w:r>
            <w:r>
              <w:rPr>
                <w:b/>
                <w:color w:val="000000" w:themeColor="text1"/>
                <w:szCs w:val="21"/>
              </w:rPr>
              <w:t>日（未经审计）</w:t>
            </w:r>
          </w:p>
        </w:tc>
      </w:tr>
      <w:tr w:rsidR="008A3C1A">
        <w:trPr>
          <w:jc w:val="center"/>
        </w:trPr>
        <w:tc>
          <w:tcPr>
            <w:tcW w:w="2980" w:type="dxa"/>
            <w:tcBorders>
              <w:top w:val="single" w:sz="4" w:space="0" w:color="auto"/>
              <w:left w:val="single" w:sz="4" w:space="0" w:color="auto"/>
              <w:bottom w:val="single" w:sz="4" w:space="0" w:color="auto"/>
              <w:right w:val="single" w:sz="4" w:space="0" w:color="auto"/>
            </w:tcBorders>
            <w:vAlign w:val="center"/>
          </w:tcPr>
          <w:p w:rsidR="008A3C1A" w:rsidRDefault="009079F9">
            <w:pPr>
              <w:jc w:val="left"/>
              <w:rPr>
                <w:color w:val="000000" w:themeColor="text1"/>
                <w:szCs w:val="21"/>
              </w:rPr>
            </w:pPr>
            <w:r>
              <w:rPr>
                <w:color w:val="000000" w:themeColor="text1"/>
                <w:szCs w:val="21"/>
              </w:rPr>
              <w:t>资产总额</w:t>
            </w:r>
          </w:p>
        </w:tc>
        <w:tc>
          <w:tcPr>
            <w:tcW w:w="2970" w:type="dxa"/>
            <w:tcBorders>
              <w:top w:val="single" w:sz="4" w:space="0" w:color="auto"/>
              <w:left w:val="single" w:sz="4" w:space="0" w:color="auto"/>
              <w:bottom w:val="single" w:sz="4" w:space="0" w:color="auto"/>
              <w:right w:val="single" w:sz="4" w:space="0" w:color="auto"/>
            </w:tcBorders>
            <w:vAlign w:val="center"/>
          </w:tcPr>
          <w:p w:rsidR="008A3C1A" w:rsidRDefault="009079F9">
            <w:pPr>
              <w:widowControl/>
              <w:jc w:val="right"/>
              <w:rPr>
                <w:rFonts w:ascii="宋体" w:hAnsi="宋体"/>
                <w:color w:val="000000" w:themeColor="text1"/>
                <w:szCs w:val="21"/>
              </w:rPr>
            </w:pPr>
            <w:r>
              <w:rPr>
                <w:rFonts w:ascii="宋体" w:hAnsi="宋体" w:hint="eastAsia"/>
                <w:color w:val="000000" w:themeColor="text1"/>
                <w:szCs w:val="21"/>
              </w:rPr>
              <w:t>86,934.61</w:t>
            </w:r>
          </w:p>
        </w:tc>
        <w:tc>
          <w:tcPr>
            <w:tcW w:w="2970" w:type="dxa"/>
            <w:tcBorders>
              <w:top w:val="single" w:sz="4" w:space="0" w:color="auto"/>
              <w:left w:val="single" w:sz="4" w:space="0" w:color="auto"/>
              <w:bottom w:val="single" w:sz="4" w:space="0" w:color="auto"/>
              <w:right w:val="single" w:sz="4" w:space="0" w:color="auto"/>
            </w:tcBorders>
            <w:vAlign w:val="center"/>
          </w:tcPr>
          <w:p w:rsidR="008A3C1A" w:rsidRDefault="009079F9">
            <w:pPr>
              <w:widowControl/>
              <w:jc w:val="right"/>
              <w:rPr>
                <w:rFonts w:ascii="宋体" w:hAnsi="宋体"/>
                <w:color w:val="000000" w:themeColor="text1"/>
                <w:szCs w:val="21"/>
              </w:rPr>
            </w:pPr>
            <w:r>
              <w:rPr>
                <w:rFonts w:ascii="宋体" w:hAnsi="宋体" w:hint="eastAsia"/>
                <w:color w:val="000000" w:themeColor="text1"/>
                <w:szCs w:val="21"/>
              </w:rPr>
              <w:t>113,583.23</w:t>
            </w:r>
          </w:p>
        </w:tc>
      </w:tr>
      <w:tr w:rsidR="008A3C1A">
        <w:trPr>
          <w:jc w:val="center"/>
        </w:trPr>
        <w:tc>
          <w:tcPr>
            <w:tcW w:w="2980" w:type="dxa"/>
            <w:tcBorders>
              <w:top w:val="single" w:sz="4" w:space="0" w:color="auto"/>
              <w:left w:val="single" w:sz="4" w:space="0" w:color="auto"/>
              <w:bottom w:val="single" w:sz="4" w:space="0" w:color="auto"/>
              <w:right w:val="single" w:sz="4" w:space="0" w:color="auto"/>
            </w:tcBorders>
            <w:vAlign w:val="center"/>
          </w:tcPr>
          <w:p w:rsidR="008A3C1A" w:rsidRDefault="009079F9">
            <w:pPr>
              <w:jc w:val="left"/>
              <w:rPr>
                <w:color w:val="000000" w:themeColor="text1"/>
                <w:szCs w:val="21"/>
              </w:rPr>
            </w:pPr>
            <w:r>
              <w:rPr>
                <w:color w:val="000000" w:themeColor="text1"/>
                <w:szCs w:val="21"/>
              </w:rPr>
              <w:t>负债总额</w:t>
            </w:r>
          </w:p>
        </w:tc>
        <w:tc>
          <w:tcPr>
            <w:tcW w:w="2970" w:type="dxa"/>
            <w:tcBorders>
              <w:top w:val="single" w:sz="4" w:space="0" w:color="auto"/>
              <w:left w:val="single" w:sz="4" w:space="0" w:color="auto"/>
              <w:bottom w:val="single" w:sz="4" w:space="0" w:color="auto"/>
              <w:right w:val="single" w:sz="4" w:space="0" w:color="auto"/>
            </w:tcBorders>
            <w:vAlign w:val="center"/>
          </w:tcPr>
          <w:p w:rsidR="008A3C1A" w:rsidRDefault="009079F9">
            <w:pPr>
              <w:jc w:val="right"/>
              <w:rPr>
                <w:rFonts w:ascii="宋体" w:hAnsi="宋体"/>
                <w:color w:val="000000" w:themeColor="text1"/>
                <w:szCs w:val="21"/>
              </w:rPr>
            </w:pPr>
            <w:r>
              <w:rPr>
                <w:rFonts w:ascii="宋体" w:hAnsi="宋体" w:hint="eastAsia"/>
                <w:color w:val="000000" w:themeColor="text1"/>
                <w:szCs w:val="21"/>
              </w:rPr>
              <w:t>78,471.14</w:t>
            </w:r>
          </w:p>
        </w:tc>
        <w:tc>
          <w:tcPr>
            <w:tcW w:w="2970" w:type="dxa"/>
            <w:tcBorders>
              <w:top w:val="single" w:sz="4" w:space="0" w:color="auto"/>
              <w:left w:val="single" w:sz="4" w:space="0" w:color="auto"/>
              <w:bottom w:val="single" w:sz="4" w:space="0" w:color="auto"/>
              <w:right w:val="single" w:sz="4" w:space="0" w:color="auto"/>
            </w:tcBorders>
            <w:vAlign w:val="center"/>
          </w:tcPr>
          <w:p w:rsidR="008A3C1A" w:rsidRDefault="009079F9">
            <w:pPr>
              <w:jc w:val="right"/>
              <w:rPr>
                <w:rFonts w:ascii="宋体" w:hAnsi="宋体"/>
                <w:color w:val="000000" w:themeColor="text1"/>
                <w:szCs w:val="21"/>
              </w:rPr>
            </w:pPr>
            <w:r>
              <w:rPr>
                <w:rFonts w:ascii="宋体" w:hAnsi="宋体" w:hint="eastAsia"/>
                <w:color w:val="000000" w:themeColor="text1"/>
                <w:szCs w:val="21"/>
              </w:rPr>
              <w:t>76,782.53</w:t>
            </w:r>
          </w:p>
        </w:tc>
      </w:tr>
      <w:tr w:rsidR="008A3C1A">
        <w:trPr>
          <w:jc w:val="center"/>
        </w:trPr>
        <w:tc>
          <w:tcPr>
            <w:tcW w:w="2980" w:type="dxa"/>
            <w:tcBorders>
              <w:top w:val="single" w:sz="4" w:space="0" w:color="auto"/>
              <w:left w:val="single" w:sz="4" w:space="0" w:color="auto"/>
              <w:bottom w:val="single" w:sz="4" w:space="0" w:color="auto"/>
              <w:right w:val="single" w:sz="4" w:space="0" w:color="auto"/>
            </w:tcBorders>
            <w:vAlign w:val="center"/>
          </w:tcPr>
          <w:p w:rsidR="008A3C1A" w:rsidRDefault="009079F9">
            <w:pPr>
              <w:jc w:val="left"/>
              <w:rPr>
                <w:color w:val="000000" w:themeColor="text1"/>
                <w:szCs w:val="21"/>
              </w:rPr>
            </w:pPr>
            <w:r>
              <w:rPr>
                <w:color w:val="000000" w:themeColor="text1"/>
                <w:szCs w:val="21"/>
              </w:rPr>
              <w:t>净资产</w:t>
            </w:r>
          </w:p>
        </w:tc>
        <w:tc>
          <w:tcPr>
            <w:tcW w:w="2970" w:type="dxa"/>
            <w:tcBorders>
              <w:top w:val="single" w:sz="4" w:space="0" w:color="auto"/>
              <w:left w:val="single" w:sz="4" w:space="0" w:color="auto"/>
              <w:bottom w:val="single" w:sz="4" w:space="0" w:color="auto"/>
              <w:right w:val="single" w:sz="4" w:space="0" w:color="auto"/>
            </w:tcBorders>
            <w:vAlign w:val="center"/>
          </w:tcPr>
          <w:p w:rsidR="008A3C1A" w:rsidRDefault="009079F9">
            <w:pPr>
              <w:jc w:val="right"/>
              <w:rPr>
                <w:rFonts w:ascii="宋体" w:hAnsi="宋体"/>
                <w:color w:val="000000" w:themeColor="text1"/>
                <w:szCs w:val="21"/>
              </w:rPr>
            </w:pPr>
            <w:r>
              <w:rPr>
                <w:rFonts w:ascii="宋体" w:hAnsi="宋体" w:hint="eastAsia"/>
                <w:color w:val="000000" w:themeColor="text1"/>
                <w:szCs w:val="21"/>
              </w:rPr>
              <w:t>8,463.47</w:t>
            </w:r>
          </w:p>
        </w:tc>
        <w:tc>
          <w:tcPr>
            <w:tcW w:w="2970" w:type="dxa"/>
            <w:tcBorders>
              <w:top w:val="single" w:sz="4" w:space="0" w:color="auto"/>
              <w:left w:val="single" w:sz="4" w:space="0" w:color="auto"/>
              <w:bottom w:val="single" w:sz="4" w:space="0" w:color="auto"/>
              <w:right w:val="single" w:sz="4" w:space="0" w:color="auto"/>
            </w:tcBorders>
            <w:vAlign w:val="center"/>
          </w:tcPr>
          <w:p w:rsidR="008A3C1A" w:rsidRDefault="009079F9">
            <w:pPr>
              <w:jc w:val="right"/>
              <w:rPr>
                <w:rFonts w:ascii="宋体" w:hAnsi="宋体"/>
                <w:color w:val="000000" w:themeColor="text1"/>
                <w:szCs w:val="21"/>
              </w:rPr>
            </w:pPr>
            <w:r>
              <w:rPr>
                <w:rFonts w:ascii="宋体" w:hAnsi="宋体" w:hint="eastAsia"/>
                <w:color w:val="000000" w:themeColor="text1"/>
                <w:szCs w:val="21"/>
              </w:rPr>
              <w:t>36,800.70</w:t>
            </w:r>
          </w:p>
        </w:tc>
      </w:tr>
      <w:tr w:rsidR="008A3C1A">
        <w:trPr>
          <w:jc w:val="center"/>
        </w:trPr>
        <w:tc>
          <w:tcPr>
            <w:tcW w:w="2980" w:type="dxa"/>
            <w:tcBorders>
              <w:top w:val="single" w:sz="4" w:space="0" w:color="auto"/>
              <w:left w:val="single" w:sz="4" w:space="0" w:color="auto"/>
              <w:bottom w:val="single" w:sz="4" w:space="0" w:color="auto"/>
              <w:right w:val="single" w:sz="4" w:space="0" w:color="auto"/>
            </w:tcBorders>
            <w:vAlign w:val="center"/>
          </w:tcPr>
          <w:p w:rsidR="008A3C1A" w:rsidRDefault="008A3C1A">
            <w:pPr>
              <w:jc w:val="left"/>
              <w:rPr>
                <w:color w:val="000000" w:themeColor="text1"/>
                <w:szCs w:val="21"/>
              </w:rPr>
            </w:pPr>
          </w:p>
        </w:tc>
        <w:tc>
          <w:tcPr>
            <w:tcW w:w="2970" w:type="dxa"/>
            <w:tcBorders>
              <w:top w:val="single" w:sz="4" w:space="0" w:color="auto"/>
              <w:left w:val="single" w:sz="4" w:space="0" w:color="auto"/>
              <w:bottom w:val="single" w:sz="4" w:space="0" w:color="auto"/>
              <w:right w:val="single" w:sz="4" w:space="0" w:color="auto"/>
            </w:tcBorders>
            <w:vAlign w:val="center"/>
          </w:tcPr>
          <w:p w:rsidR="008A3C1A" w:rsidRDefault="009079F9">
            <w:pPr>
              <w:jc w:val="center"/>
              <w:rPr>
                <w:b/>
                <w:color w:val="000000" w:themeColor="text1"/>
                <w:szCs w:val="21"/>
              </w:rPr>
            </w:pPr>
            <w:r>
              <w:rPr>
                <w:rFonts w:hint="eastAsia"/>
                <w:b/>
                <w:color w:val="000000" w:themeColor="text1"/>
                <w:szCs w:val="21"/>
              </w:rPr>
              <w:t>2016</w:t>
            </w:r>
            <w:r>
              <w:rPr>
                <w:rFonts w:hint="eastAsia"/>
                <w:b/>
                <w:color w:val="000000" w:themeColor="text1"/>
                <w:szCs w:val="21"/>
              </w:rPr>
              <w:t>年</w:t>
            </w:r>
            <w:r>
              <w:rPr>
                <w:rFonts w:hint="eastAsia"/>
                <w:b/>
                <w:color w:val="000000" w:themeColor="text1"/>
                <w:szCs w:val="21"/>
              </w:rPr>
              <w:t>1-12</w:t>
            </w:r>
            <w:r>
              <w:rPr>
                <w:rFonts w:hint="eastAsia"/>
                <w:b/>
                <w:color w:val="000000" w:themeColor="text1"/>
                <w:szCs w:val="21"/>
              </w:rPr>
              <w:t>月</w:t>
            </w:r>
          </w:p>
        </w:tc>
        <w:tc>
          <w:tcPr>
            <w:tcW w:w="2970" w:type="dxa"/>
            <w:tcBorders>
              <w:top w:val="single" w:sz="4" w:space="0" w:color="auto"/>
              <w:left w:val="single" w:sz="4" w:space="0" w:color="auto"/>
              <w:bottom w:val="single" w:sz="4" w:space="0" w:color="auto"/>
              <w:right w:val="single" w:sz="4" w:space="0" w:color="auto"/>
            </w:tcBorders>
            <w:vAlign w:val="center"/>
          </w:tcPr>
          <w:p w:rsidR="008A3C1A" w:rsidRDefault="009079F9">
            <w:pPr>
              <w:jc w:val="center"/>
              <w:rPr>
                <w:b/>
                <w:color w:val="000000" w:themeColor="text1"/>
                <w:szCs w:val="21"/>
              </w:rPr>
            </w:pPr>
            <w:r>
              <w:rPr>
                <w:b/>
                <w:color w:val="000000" w:themeColor="text1"/>
                <w:szCs w:val="21"/>
              </w:rPr>
              <w:t>2017</w:t>
            </w:r>
            <w:r>
              <w:rPr>
                <w:b/>
                <w:color w:val="000000" w:themeColor="text1"/>
                <w:szCs w:val="21"/>
              </w:rPr>
              <w:t>年</w:t>
            </w:r>
            <w:r>
              <w:rPr>
                <w:b/>
                <w:color w:val="000000" w:themeColor="text1"/>
                <w:szCs w:val="21"/>
              </w:rPr>
              <w:t>1-</w:t>
            </w:r>
            <w:r>
              <w:rPr>
                <w:rFonts w:hint="eastAsia"/>
                <w:b/>
                <w:color w:val="000000" w:themeColor="text1"/>
                <w:szCs w:val="21"/>
              </w:rPr>
              <w:t>9</w:t>
            </w:r>
            <w:r>
              <w:rPr>
                <w:b/>
                <w:color w:val="000000" w:themeColor="text1"/>
                <w:szCs w:val="21"/>
              </w:rPr>
              <w:t>月</w:t>
            </w:r>
          </w:p>
        </w:tc>
      </w:tr>
      <w:tr w:rsidR="008A3C1A">
        <w:trPr>
          <w:jc w:val="center"/>
        </w:trPr>
        <w:tc>
          <w:tcPr>
            <w:tcW w:w="2980" w:type="dxa"/>
            <w:tcBorders>
              <w:top w:val="single" w:sz="4" w:space="0" w:color="auto"/>
              <w:left w:val="single" w:sz="4" w:space="0" w:color="auto"/>
              <w:bottom w:val="single" w:sz="4" w:space="0" w:color="auto"/>
              <w:right w:val="single" w:sz="4" w:space="0" w:color="auto"/>
            </w:tcBorders>
            <w:vAlign w:val="center"/>
          </w:tcPr>
          <w:p w:rsidR="008A3C1A" w:rsidRDefault="009079F9">
            <w:pPr>
              <w:jc w:val="left"/>
              <w:rPr>
                <w:color w:val="000000" w:themeColor="text1"/>
                <w:szCs w:val="21"/>
              </w:rPr>
            </w:pPr>
            <w:r>
              <w:rPr>
                <w:color w:val="000000" w:themeColor="text1"/>
                <w:szCs w:val="21"/>
              </w:rPr>
              <w:t>营业收入</w:t>
            </w:r>
          </w:p>
        </w:tc>
        <w:tc>
          <w:tcPr>
            <w:tcW w:w="2970" w:type="dxa"/>
            <w:tcBorders>
              <w:top w:val="single" w:sz="4" w:space="0" w:color="auto"/>
              <w:left w:val="single" w:sz="4" w:space="0" w:color="auto"/>
              <w:bottom w:val="single" w:sz="4" w:space="0" w:color="auto"/>
              <w:right w:val="single" w:sz="4" w:space="0" w:color="auto"/>
            </w:tcBorders>
            <w:vAlign w:val="center"/>
          </w:tcPr>
          <w:p w:rsidR="008A3C1A" w:rsidRDefault="009079F9">
            <w:pPr>
              <w:jc w:val="right"/>
              <w:rPr>
                <w:rFonts w:ascii="宋体" w:hAnsi="宋体"/>
                <w:color w:val="000000" w:themeColor="text1"/>
                <w:szCs w:val="21"/>
              </w:rPr>
            </w:pPr>
            <w:r>
              <w:rPr>
                <w:rFonts w:ascii="宋体" w:hAnsi="宋体" w:hint="eastAsia"/>
                <w:color w:val="000000" w:themeColor="text1"/>
                <w:szCs w:val="21"/>
              </w:rPr>
              <w:t>0</w:t>
            </w:r>
          </w:p>
        </w:tc>
        <w:tc>
          <w:tcPr>
            <w:tcW w:w="2970" w:type="dxa"/>
            <w:tcBorders>
              <w:top w:val="single" w:sz="4" w:space="0" w:color="auto"/>
              <w:left w:val="single" w:sz="4" w:space="0" w:color="auto"/>
              <w:bottom w:val="single" w:sz="4" w:space="0" w:color="auto"/>
              <w:right w:val="single" w:sz="4" w:space="0" w:color="auto"/>
            </w:tcBorders>
            <w:vAlign w:val="center"/>
          </w:tcPr>
          <w:p w:rsidR="008A3C1A" w:rsidRDefault="009079F9">
            <w:pPr>
              <w:jc w:val="right"/>
              <w:rPr>
                <w:rFonts w:ascii="宋体" w:hAnsi="宋体"/>
                <w:color w:val="000000" w:themeColor="text1"/>
                <w:szCs w:val="21"/>
              </w:rPr>
            </w:pPr>
            <w:r>
              <w:rPr>
                <w:rFonts w:ascii="宋体" w:hAnsi="宋体" w:hint="eastAsia"/>
                <w:color w:val="000000" w:themeColor="text1"/>
                <w:szCs w:val="21"/>
              </w:rPr>
              <w:t>0</w:t>
            </w:r>
          </w:p>
        </w:tc>
      </w:tr>
      <w:tr w:rsidR="008A3C1A">
        <w:trPr>
          <w:trHeight w:val="170"/>
          <w:jc w:val="center"/>
        </w:trPr>
        <w:tc>
          <w:tcPr>
            <w:tcW w:w="2980" w:type="dxa"/>
            <w:tcBorders>
              <w:top w:val="single" w:sz="4" w:space="0" w:color="auto"/>
              <w:left w:val="single" w:sz="4" w:space="0" w:color="auto"/>
              <w:bottom w:val="single" w:sz="4" w:space="0" w:color="auto"/>
              <w:right w:val="single" w:sz="4" w:space="0" w:color="auto"/>
            </w:tcBorders>
            <w:vAlign w:val="center"/>
          </w:tcPr>
          <w:p w:rsidR="008A3C1A" w:rsidRDefault="009079F9">
            <w:pPr>
              <w:jc w:val="left"/>
              <w:rPr>
                <w:color w:val="000000" w:themeColor="text1"/>
                <w:szCs w:val="21"/>
              </w:rPr>
            </w:pPr>
            <w:r>
              <w:rPr>
                <w:color w:val="000000" w:themeColor="text1"/>
                <w:szCs w:val="21"/>
              </w:rPr>
              <w:t>净利润</w:t>
            </w:r>
          </w:p>
        </w:tc>
        <w:tc>
          <w:tcPr>
            <w:tcW w:w="2970" w:type="dxa"/>
            <w:tcBorders>
              <w:top w:val="single" w:sz="4" w:space="0" w:color="auto"/>
              <w:left w:val="single" w:sz="4" w:space="0" w:color="auto"/>
              <w:bottom w:val="single" w:sz="4" w:space="0" w:color="auto"/>
              <w:right w:val="single" w:sz="4" w:space="0" w:color="auto"/>
            </w:tcBorders>
            <w:vAlign w:val="center"/>
          </w:tcPr>
          <w:p w:rsidR="008A3C1A" w:rsidRDefault="009079F9">
            <w:pPr>
              <w:jc w:val="right"/>
              <w:rPr>
                <w:rFonts w:ascii="宋体" w:hAnsi="宋体"/>
                <w:color w:val="000000" w:themeColor="text1"/>
                <w:szCs w:val="21"/>
              </w:rPr>
            </w:pPr>
            <w:r>
              <w:rPr>
                <w:rFonts w:ascii="宋体" w:hAnsi="宋体" w:hint="eastAsia"/>
                <w:color w:val="000000" w:themeColor="text1"/>
                <w:szCs w:val="21"/>
              </w:rPr>
              <w:t>0</w:t>
            </w:r>
          </w:p>
        </w:tc>
        <w:tc>
          <w:tcPr>
            <w:tcW w:w="2970" w:type="dxa"/>
            <w:tcBorders>
              <w:top w:val="single" w:sz="4" w:space="0" w:color="auto"/>
              <w:left w:val="single" w:sz="4" w:space="0" w:color="auto"/>
              <w:bottom w:val="single" w:sz="4" w:space="0" w:color="auto"/>
              <w:right w:val="single" w:sz="4" w:space="0" w:color="auto"/>
            </w:tcBorders>
            <w:vAlign w:val="center"/>
          </w:tcPr>
          <w:p w:rsidR="008A3C1A" w:rsidRDefault="009079F9">
            <w:pPr>
              <w:jc w:val="right"/>
              <w:rPr>
                <w:rFonts w:ascii="宋体" w:hAnsi="宋体"/>
                <w:color w:val="000000" w:themeColor="text1"/>
                <w:szCs w:val="21"/>
              </w:rPr>
            </w:pPr>
            <w:r>
              <w:rPr>
                <w:rFonts w:ascii="宋体" w:hAnsi="宋体" w:hint="eastAsia"/>
                <w:color w:val="000000" w:themeColor="text1"/>
                <w:szCs w:val="21"/>
              </w:rPr>
              <w:t>-369.23</w:t>
            </w:r>
          </w:p>
        </w:tc>
      </w:tr>
    </w:tbl>
    <w:p w:rsidR="008A3C1A" w:rsidRDefault="009079F9">
      <w:pPr>
        <w:autoSpaceDE w:val="0"/>
        <w:autoSpaceDN w:val="0"/>
        <w:adjustRightInd w:val="0"/>
        <w:spacing w:line="360" w:lineRule="auto"/>
        <w:ind w:firstLineChars="200" w:firstLine="420"/>
        <w:rPr>
          <w:rStyle w:val="da"/>
          <w:rFonts w:ascii="楷体" w:eastAsia="楷体" w:hAnsi="楷体"/>
          <w:kern w:val="0"/>
          <w:szCs w:val="21"/>
        </w:rPr>
      </w:pPr>
      <w:r>
        <w:rPr>
          <w:rStyle w:val="da"/>
          <w:rFonts w:ascii="楷体" w:eastAsia="楷体" w:hAnsi="楷体" w:hint="eastAsia"/>
          <w:kern w:val="0"/>
          <w:szCs w:val="21"/>
        </w:rPr>
        <w:t>以上2016年财务数据经广州鸿正会计师事务所有限公司审计并出具鸿正审字（2017）ZX048号审计报告。</w:t>
      </w:r>
    </w:p>
    <w:p w:rsidR="008A3C1A" w:rsidRDefault="009079F9">
      <w:pPr>
        <w:autoSpaceDE w:val="0"/>
        <w:autoSpaceDN w:val="0"/>
        <w:adjustRightInd w:val="0"/>
        <w:spacing w:line="360" w:lineRule="auto"/>
        <w:ind w:firstLineChars="200" w:firstLine="480"/>
        <w:rPr>
          <w:color w:val="000000" w:themeColor="text1"/>
          <w:sz w:val="24"/>
        </w:rPr>
      </w:pPr>
      <w:r>
        <w:rPr>
          <w:rFonts w:hint="eastAsia"/>
          <w:color w:val="000000" w:themeColor="text1"/>
          <w:sz w:val="24"/>
        </w:rPr>
        <w:t>（八）最新的信用等级状况：信用状况良好。</w:t>
      </w:r>
    </w:p>
    <w:p w:rsidR="008A3C1A" w:rsidRDefault="009079F9">
      <w:pPr>
        <w:autoSpaceDE w:val="0"/>
        <w:autoSpaceDN w:val="0"/>
        <w:adjustRightInd w:val="0"/>
        <w:spacing w:line="360" w:lineRule="auto"/>
        <w:ind w:firstLineChars="200" w:firstLine="480"/>
        <w:rPr>
          <w:color w:val="000000" w:themeColor="text1"/>
          <w:sz w:val="24"/>
        </w:rPr>
      </w:pPr>
      <w:r>
        <w:rPr>
          <w:color w:val="000000" w:themeColor="text1"/>
          <w:sz w:val="24"/>
        </w:rPr>
        <w:t>（</w:t>
      </w:r>
      <w:r>
        <w:rPr>
          <w:rFonts w:hint="eastAsia"/>
          <w:color w:val="000000" w:themeColor="text1"/>
          <w:sz w:val="24"/>
        </w:rPr>
        <w:t>九</w:t>
      </w:r>
      <w:r>
        <w:rPr>
          <w:color w:val="000000" w:themeColor="text1"/>
          <w:sz w:val="24"/>
        </w:rPr>
        <w:t>）项目概况</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4A0"/>
      </w:tblPr>
      <w:tblGrid>
        <w:gridCol w:w="963"/>
        <w:gridCol w:w="1134"/>
        <w:gridCol w:w="1701"/>
        <w:gridCol w:w="1134"/>
        <w:gridCol w:w="1159"/>
        <w:gridCol w:w="1559"/>
        <w:gridCol w:w="1303"/>
      </w:tblGrid>
      <w:tr w:rsidR="008A3C1A">
        <w:trPr>
          <w:jc w:val="center"/>
        </w:trPr>
        <w:tc>
          <w:tcPr>
            <w:tcW w:w="963" w:type="dxa"/>
            <w:tcBorders>
              <w:top w:val="single" w:sz="4" w:space="0" w:color="auto"/>
              <w:left w:val="single" w:sz="4" w:space="0" w:color="auto"/>
              <w:bottom w:val="single" w:sz="4" w:space="0" w:color="auto"/>
              <w:right w:val="single" w:sz="4" w:space="0" w:color="auto"/>
            </w:tcBorders>
            <w:vAlign w:val="center"/>
          </w:tcPr>
          <w:p w:rsidR="008A3C1A" w:rsidRDefault="009079F9">
            <w:pPr>
              <w:jc w:val="center"/>
              <w:rPr>
                <w:b/>
                <w:color w:val="000000" w:themeColor="text1"/>
                <w:szCs w:val="21"/>
              </w:rPr>
            </w:pPr>
            <w:r>
              <w:rPr>
                <w:rFonts w:hint="eastAsia"/>
                <w:b/>
                <w:color w:val="000000" w:themeColor="text1"/>
                <w:szCs w:val="21"/>
              </w:rPr>
              <w:t>土地证号</w:t>
            </w:r>
          </w:p>
        </w:tc>
        <w:tc>
          <w:tcPr>
            <w:tcW w:w="1134" w:type="dxa"/>
            <w:tcBorders>
              <w:top w:val="single" w:sz="4" w:space="0" w:color="auto"/>
              <w:left w:val="single" w:sz="4" w:space="0" w:color="auto"/>
              <w:bottom w:val="single" w:sz="4" w:space="0" w:color="auto"/>
              <w:right w:val="single" w:sz="4" w:space="0" w:color="auto"/>
            </w:tcBorders>
            <w:vAlign w:val="center"/>
          </w:tcPr>
          <w:p w:rsidR="008A3C1A" w:rsidRDefault="009079F9">
            <w:pPr>
              <w:jc w:val="center"/>
              <w:rPr>
                <w:b/>
                <w:color w:val="000000" w:themeColor="text1"/>
                <w:szCs w:val="21"/>
              </w:rPr>
            </w:pPr>
            <w:r>
              <w:rPr>
                <w:rFonts w:hint="eastAsia"/>
                <w:b/>
                <w:color w:val="000000" w:themeColor="text1"/>
                <w:szCs w:val="21"/>
              </w:rPr>
              <w:t>土地位置</w:t>
            </w:r>
          </w:p>
        </w:tc>
        <w:tc>
          <w:tcPr>
            <w:tcW w:w="1701" w:type="dxa"/>
            <w:tcBorders>
              <w:top w:val="single" w:sz="4" w:space="0" w:color="auto"/>
              <w:left w:val="single" w:sz="4" w:space="0" w:color="auto"/>
              <w:bottom w:val="single" w:sz="4" w:space="0" w:color="auto"/>
              <w:right w:val="single" w:sz="4" w:space="0" w:color="auto"/>
            </w:tcBorders>
            <w:vAlign w:val="center"/>
          </w:tcPr>
          <w:p w:rsidR="008A3C1A" w:rsidRDefault="009079F9">
            <w:pPr>
              <w:jc w:val="center"/>
              <w:rPr>
                <w:b/>
                <w:color w:val="000000" w:themeColor="text1"/>
                <w:szCs w:val="21"/>
              </w:rPr>
            </w:pPr>
            <w:r>
              <w:rPr>
                <w:rFonts w:hint="eastAsia"/>
                <w:b/>
                <w:color w:val="000000" w:themeColor="text1"/>
                <w:szCs w:val="21"/>
              </w:rPr>
              <w:t>土地总面积（平方米）</w:t>
            </w:r>
          </w:p>
        </w:tc>
        <w:tc>
          <w:tcPr>
            <w:tcW w:w="1134" w:type="dxa"/>
            <w:tcBorders>
              <w:top w:val="single" w:sz="4" w:space="0" w:color="auto"/>
              <w:left w:val="single" w:sz="4" w:space="0" w:color="auto"/>
              <w:bottom w:val="single" w:sz="4" w:space="0" w:color="auto"/>
              <w:right w:val="single" w:sz="4" w:space="0" w:color="auto"/>
            </w:tcBorders>
            <w:vAlign w:val="center"/>
          </w:tcPr>
          <w:p w:rsidR="008A3C1A" w:rsidRDefault="009079F9">
            <w:pPr>
              <w:jc w:val="center"/>
              <w:rPr>
                <w:b/>
                <w:color w:val="000000" w:themeColor="text1"/>
                <w:szCs w:val="21"/>
              </w:rPr>
            </w:pPr>
            <w:r>
              <w:rPr>
                <w:rFonts w:hint="eastAsia"/>
                <w:b/>
                <w:color w:val="000000" w:themeColor="text1"/>
                <w:szCs w:val="21"/>
              </w:rPr>
              <w:t>容积率</w:t>
            </w:r>
          </w:p>
        </w:tc>
        <w:tc>
          <w:tcPr>
            <w:tcW w:w="1159" w:type="dxa"/>
            <w:tcBorders>
              <w:top w:val="single" w:sz="4" w:space="0" w:color="auto"/>
              <w:left w:val="single" w:sz="4" w:space="0" w:color="auto"/>
              <w:bottom w:val="single" w:sz="4" w:space="0" w:color="auto"/>
              <w:right w:val="single" w:sz="4" w:space="0" w:color="auto"/>
            </w:tcBorders>
            <w:vAlign w:val="center"/>
          </w:tcPr>
          <w:p w:rsidR="008A3C1A" w:rsidRDefault="009079F9">
            <w:pPr>
              <w:jc w:val="center"/>
              <w:rPr>
                <w:b/>
                <w:color w:val="000000" w:themeColor="text1"/>
                <w:szCs w:val="21"/>
              </w:rPr>
            </w:pPr>
            <w:r>
              <w:rPr>
                <w:rFonts w:hint="eastAsia"/>
                <w:b/>
                <w:color w:val="000000" w:themeColor="text1"/>
                <w:szCs w:val="21"/>
              </w:rPr>
              <w:t>建筑密度</w:t>
            </w:r>
          </w:p>
        </w:tc>
        <w:tc>
          <w:tcPr>
            <w:tcW w:w="1559" w:type="dxa"/>
            <w:tcBorders>
              <w:top w:val="single" w:sz="4" w:space="0" w:color="auto"/>
              <w:left w:val="single" w:sz="4" w:space="0" w:color="auto"/>
              <w:bottom w:val="single" w:sz="4" w:space="0" w:color="auto"/>
              <w:right w:val="single" w:sz="4" w:space="0" w:color="auto"/>
            </w:tcBorders>
            <w:vAlign w:val="center"/>
          </w:tcPr>
          <w:p w:rsidR="008A3C1A" w:rsidRDefault="009079F9">
            <w:pPr>
              <w:jc w:val="center"/>
              <w:rPr>
                <w:b/>
                <w:color w:val="000000" w:themeColor="text1"/>
                <w:szCs w:val="21"/>
              </w:rPr>
            </w:pPr>
            <w:r>
              <w:rPr>
                <w:rFonts w:hint="eastAsia"/>
                <w:b/>
                <w:color w:val="000000" w:themeColor="text1"/>
                <w:szCs w:val="21"/>
              </w:rPr>
              <w:t>土地用途</w:t>
            </w:r>
          </w:p>
        </w:tc>
        <w:tc>
          <w:tcPr>
            <w:tcW w:w="1303" w:type="dxa"/>
            <w:tcBorders>
              <w:top w:val="single" w:sz="4" w:space="0" w:color="auto"/>
              <w:left w:val="single" w:sz="4" w:space="0" w:color="auto"/>
              <w:bottom w:val="single" w:sz="4" w:space="0" w:color="auto"/>
              <w:right w:val="single" w:sz="4" w:space="0" w:color="auto"/>
            </w:tcBorders>
            <w:vAlign w:val="center"/>
          </w:tcPr>
          <w:p w:rsidR="008A3C1A" w:rsidRDefault="009079F9">
            <w:pPr>
              <w:jc w:val="center"/>
              <w:rPr>
                <w:b/>
                <w:color w:val="000000" w:themeColor="text1"/>
                <w:szCs w:val="21"/>
              </w:rPr>
            </w:pPr>
            <w:r>
              <w:rPr>
                <w:rFonts w:hint="eastAsia"/>
                <w:b/>
                <w:color w:val="000000" w:themeColor="text1"/>
                <w:szCs w:val="21"/>
              </w:rPr>
              <w:t>出让年限</w:t>
            </w:r>
          </w:p>
        </w:tc>
      </w:tr>
      <w:tr w:rsidR="008A3C1A">
        <w:trPr>
          <w:trHeight w:val="1970"/>
          <w:jc w:val="center"/>
        </w:trPr>
        <w:tc>
          <w:tcPr>
            <w:tcW w:w="963" w:type="dxa"/>
            <w:tcBorders>
              <w:top w:val="single" w:sz="4" w:space="0" w:color="auto"/>
              <w:left w:val="single" w:sz="4" w:space="0" w:color="auto"/>
              <w:right w:val="single" w:sz="4" w:space="0" w:color="auto"/>
            </w:tcBorders>
            <w:vAlign w:val="center"/>
          </w:tcPr>
          <w:p w:rsidR="008A3C1A" w:rsidRDefault="009079F9">
            <w:pPr>
              <w:jc w:val="center"/>
              <w:rPr>
                <w:color w:val="000000" w:themeColor="text1"/>
                <w:szCs w:val="21"/>
              </w:rPr>
            </w:pPr>
            <w:r>
              <w:rPr>
                <w:rFonts w:hint="eastAsia"/>
                <w:color w:val="000000" w:themeColor="text1"/>
                <w:szCs w:val="21"/>
              </w:rPr>
              <w:t>粤（</w:t>
            </w:r>
            <w:r>
              <w:rPr>
                <w:rFonts w:hint="eastAsia"/>
                <w:color w:val="000000" w:themeColor="text1"/>
                <w:szCs w:val="21"/>
              </w:rPr>
              <w:t>2017</w:t>
            </w:r>
            <w:r>
              <w:rPr>
                <w:rFonts w:hint="eastAsia"/>
                <w:color w:val="000000" w:themeColor="text1"/>
                <w:szCs w:val="21"/>
              </w:rPr>
              <w:t>）顺德区不动产权第</w:t>
            </w:r>
            <w:r>
              <w:rPr>
                <w:rFonts w:hint="eastAsia"/>
                <w:color w:val="000000" w:themeColor="text1"/>
                <w:szCs w:val="21"/>
              </w:rPr>
              <w:t>2217000077</w:t>
            </w:r>
            <w:r>
              <w:rPr>
                <w:rFonts w:hint="eastAsia"/>
                <w:color w:val="000000" w:themeColor="text1"/>
                <w:szCs w:val="21"/>
              </w:rPr>
              <w:t>号</w:t>
            </w:r>
          </w:p>
        </w:tc>
        <w:tc>
          <w:tcPr>
            <w:tcW w:w="1134" w:type="dxa"/>
            <w:tcBorders>
              <w:top w:val="single" w:sz="4" w:space="0" w:color="auto"/>
              <w:left w:val="single" w:sz="4" w:space="0" w:color="auto"/>
              <w:bottom w:val="single" w:sz="4" w:space="0" w:color="auto"/>
              <w:right w:val="single" w:sz="4" w:space="0" w:color="auto"/>
            </w:tcBorders>
            <w:vAlign w:val="center"/>
          </w:tcPr>
          <w:p w:rsidR="008A3C1A" w:rsidRDefault="009079F9">
            <w:pPr>
              <w:jc w:val="center"/>
              <w:rPr>
                <w:color w:val="000000" w:themeColor="text1"/>
                <w:szCs w:val="21"/>
              </w:rPr>
            </w:pPr>
            <w:r>
              <w:rPr>
                <w:rFonts w:hint="eastAsia"/>
                <w:color w:val="000000" w:themeColor="text1"/>
                <w:szCs w:val="21"/>
              </w:rPr>
              <w:t>佛山市顺德区顺德新城创智城片区横二路以北、大学路以西地块</w:t>
            </w:r>
          </w:p>
        </w:tc>
        <w:tc>
          <w:tcPr>
            <w:tcW w:w="1701" w:type="dxa"/>
            <w:tcBorders>
              <w:top w:val="single" w:sz="4" w:space="0" w:color="auto"/>
              <w:left w:val="single" w:sz="4" w:space="0" w:color="auto"/>
              <w:right w:val="single" w:sz="4" w:space="0" w:color="auto"/>
            </w:tcBorders>
            <w:vAlign w:val="center"/>
          </w:tcPr>
          <w:p w:rsidR="008A3C1A" w:rsidRDefault="009079F9">
            <w:pPr>
              <w:jc w:val="center"/>
              <w:rPr>
                <w:color w:val="000000" w:themeColor="text1"/>
                <w:szCs w:val="21"/>
              </w:rPr>
            </w:pPr>
            <w:r>
              <w:rPr>
                <w:rFonts w:hint="eastAsia"/>
                <w:color w:val="000000" w:themeColor="text1"/>
                <w:szCs w:val="21"/>
              </w:rPr>
              <w:t>118,149.75(</w:t>
            </w:r>
            <w:r>
              <w:rPr>
                <w:rFonts w:hint="eastAsia"/>
                <w:color w:val="000000" w:themeColor="text1"/>
                <w:szCs w:val="21"/>
              </w:rPr>
              <w:t>其中</w:t>
            </w:r>
            <w:r>
              <w:rPr>
                <w:rFonts w:hint="eastAsia"/>
                <w:color w:val="000000" w:themeColor="text1"/>
                <w:szCs w:val="21"/>
              </w:rPr>
              <w:t>A</w:t>
            </w:r>
            <w:r>
              <w:rPr>
                <w:rFonts w:hint="eastAsia"/>
                <w:color w:val="000000" w:themeColor="text1"/>
                <w:szCs w:val="21"/>
              </w:rPr>
              <w:t>区面积：</w:t>
            </w:r>
            <w:r>
              <w:rPr>
                <w:rFonts w:hint="eastAsia"/>
                <w:color w:val="000000" w:themeColor="text1"/>
                <w:szCs w:val="21"/>
              </w:rPr>
              <w:t>26542.73</w:t>
            </w:r>
            <w:r>
              <w:rPr>
                <w:rFonts w:hint="eastAsia"/>
                <w:color w:val="000000" w:themeColor="text1"/>
                <w:szCs w:val="21"/>
              </w:rPr>
              <w:t>；</w:t>
            </w:r>
            <w:r>
              <w:rPr>
                <w:rFonts w:hint="eastAsia"/>
                <w:color w:val="000000" w:themeColor="text1"/>
                <w:szCs w:val="21"/>
              </w:rPr>
              <w:t>B</w:t>
            </w:r>
            <w:r>
              <w:rPr>
                <w:rFonts w:hint="eastAsia"/>
                <w:color w:val="000000" w:themeColor="text1"/>
                <w:szCs w:val="21"/>
              </w:rPr>
              <w:t>区面积：</w:t>
            </w:r>
            <w:r>
              <w:rPr>
                <w:rFonts w:hint="eastAsia"/>
                <w:color w:val="000000" w:themeColor="text1"/>
                <w:szCs w:val="21"/>
              </w:rPr>
              <w:t>30448.09</w:t>
            </w:r>
            <w:r>
              <w:rPr>
                <w:rFonts w:hint="eastAsia"/>
                <w:color w:val="000000" w:themeColor="text1"/>
                <w:szCs w:val="21"/>
              </w:rPr>
              <w:t>；</w:t>
            </w:r>
            <w:r>
              <w:rPr>
                <w:rFonts w:hint="eastAsia"/>
                <w:color w:val="000000" w:themeColor="text1"/>
                <w:szCs w:val="21"/>
              </w:rPr>
              <w:t>C</w:t>
            </w:r>
            <w:r>
              <w:rPr>
                <w:rFonts w:hint="eastAsia"/>
                <w:color w:val="000000" w:themeColor="text1"/>
                <w:szCs w:val="21"/>
              </w:rPr>
              <w:t>区面积：</w:t>
            </w:r>
            <w:r>
              <w:rPr>
                <w:rFonts w:hint="eastAsia"/>
                <w:color w:val="000000" w:themeColor="text1"/>
                <w:szCs w:val="21"/>
              </w:rPr>
              <w:t>22095.75</w:t>
            </w:r>
            <w:r>
              <w:rPr>
                <w:rFonts w:hint="eastAsia"/>
                <w:color w:val="000000" w:themeColor="text1"/>
                <w:szCs w:val="21"/>
              </w:rPr>
              <w:t>；</w:t>
            </w:r>
            <w:r>
              <w:rPr>
                <w:rFonts w:hint="eastAsia"/>
                <w:color w:val="000000" w:themeColor="text1"/>
                <w:szCs w:val="21"/>
              </w:rPr>
              <w:t>D</w:t>
            </w:r>
            <w:r>
              <w:rPr>
                <w:rFonts w:hint="eastAsia"/>
                <w:color w:val="000000" w:themeColor="text1"/>
                <w:szCs w:val="21"/>
              </w:rPr>
              <w:t>区面积：</w:t>
            </w:r>
            <w:r>
              <w:rPr>
                <w:rFonts w:hint="eastAsia"/>
                <w:color w:val="000000" w:themeColor="text1"/>
                <w:szCs w:val="21"/>
              </w:rPr>
              <w:t>23157.87</w:t>
            </w:r>
            <w:r>
              <w:rPr>
                <w:rFonts w:hint="eastAsia"/>
                <w:color w:val="000000" w:themeColor="text1"/>
                <w:szCs w:val="21"/>
              </w:rPr>
              <w:t>；</w:t>
            </w:r>
            <w:r>
              <w:rPr>
                <w:rFonts w:hint="eastAsia"/>
                <w:color w:val="000000" w:themeColor="text1"/>
                <w:szCs w:val="21"/>
              </w:rPr>
              <w:t>E</w:t>
            </w:r>
            <w:r>
              <w:rPr>
                <w:rFonts w:hint="eastAsia"/>
                <w:color w:val="000000" w:themeColor="text1"/>
                <w:szCs w:val="21"/>
              </w:rPr>
              <w:t>区面积：</w:t>
            </w:r>
            <w:r>
              <w:rPr>
                <w:rFonts w:hint="eastAsia"/>
                <w:color w:val="000000" w:themeColor="text1"/>
                <w:szCs w:val="21"/>
              </w:rPr>
              <w:t>15905.31)</w:t>
            </w:r>
          </w:p>
        </w:tc>
        <w:tc>
          <w:tcPr>
            <w:tcW w:w="1134" w:type="dxa"/>
            <w:tcBorders>
              <w:top w:val="single" w:sz="4" w:space="0" w:color="auto"/>
              <w:left w:val="single" w:sz="4" w:space="0" w:color="auto"/>
              <w:bottom w:val="single" w:sz="4" w:space="0" w:color="auto"/>
              <w:right w:val="single" w:sz="4" w:space="0" w:color="auto"/>
            </w:tcBorders>
            <w:vAlign w:val="center"/>
          </w:tcPr>
          <w:p w:rsidR="008A3C1A" w:rsidRDefault="009079F9">
            <w:pPr>
              <w:jc w:val="center"/>
              <w:rPr>
                <w:color w:val="000000" w:themeColor="text1"/>
                <w:szCs w:val="21"/>
              </w:rPr>
            </w:pPr>
            <w:r>
              <w:rPr>
                <w:rFonts w:hint="eastAsia"/>
                <w:color w:val="000000" w:themeColor="text1"/>
                <w:szCs w:val="21"/>
              </w:rPr>
              <w:t>总容积率约≤</w:t>
            </w:r>
            <w:r>
              <w:rPr>
                <w:rFonts w:hint="eastAsia"/>
                <w:color w:val="000000" w:themeColor="text1"/>
                <w:szCs w:val="21"/>
              </w:rPr>
              <w:t>3.44</w:t>
            </w:r>
            <w:r>
              <w:rPr>
                <w:rFonts w:hint="eastAsia"/>
                <w:color w:val="000000" w:themeColor="text1"/>
                <w:szCs w:val="21"/>
              </w:rPr>
              <w:t>（其中</w:t>
            </w:r>
            <w:r>
              <w:rPr>
                <w:rFonts w:hint="eastAsia"/>
                <w:color w:val="000000" w:themeColor="text1"/>
                <w:szCs w:val="21"/>
              </w:rPr>
              <w:t>A</w:t>
            </w:r>
            <w:r>
              <w:rPr>
                <w:rFonts w:hint="eastAsia"/>
                <w:color w:val="000000" w:themeColor="text1"/>
                <w:szCs w:val="21"/>
              </w:rPr>
              <w:t>区容积率≤</w:t>
            </w:r>
            <w:r>
              <w:rPr>
                <w:rFonts w:hint="eastAsia"/>
                <w:color w:val="000000" w:themeColor="text1"/>
                <w:szCs w:val="21"/>
              </w:rPr>
              <w:t>2.5</w:t>
            </w:r>
            <w:r>
              <w:rPr>
                <w:rFonts w:hint="eastAsia"/>
                <w:color w:val="000000" w:themeColor="text1"/>
                <w:szCs w:val="21"/>
              </w:rPr>
              <w:t>，</w:t>
            </w:r>
            <w:r>
              <w:rPr>
                <w:rFonts w:hint="eastAsia"/>
                <w:color w:val="000000" w:themeColor="text1"/>
                <w:szCs w:val="21"/>
              </w:rPr>
              <w:t>B</w:t>
            </w:r>
            <w:r>
              <w:rPr>
                <w:rFonts w:hint="eastAsia"/>
                <w:color w:val="000000" w:themeColor="text1"/>
                <w:szCs w:val="21"/>
              </w:rPr>
              <w:t>、</w:t>
            </w:r>
            <w:r>
              <w:rPr>
                <w:rFonts w:hint="eastAsia"/>
                <w:color w:val="000000" w:themeColor="text1"/>
                <w:szCs w:val="21"/>
              </w:rPr>
              <w:t>C</w:t>
            </w:r>
            <w:r>
              <w:rPr>
                <w:rFonts w:hint="eastAsia"/>
                <w:color w:val="000000" w:themeColor="text1"/>
                <w:szCs w:val="21"/>
              </w:rPr>
              <w:t>、</w:t>
            </w:r>
            <w:r>
              <w:rPr>
                <w:rFonts w:hint="eastAsia"/>
                <w:color w:val="000000" w:themeColor="text1"/>
                <w:szCs w:val="21"/>
              </w:rPr>
              <w:t>D</w:t>
            </w:r>
            <w:r>
              <w:rPr>
                <w:rFonts w:hint="eastAsia"/>
                <w:color w:val="000000" w:themeColor="text1"/>
                <w:szCs w:val="21"/>
              </w:rPr>
              <w:t>区容积率≤</w:t>
            </w:r>
            <w:r>
              <w:rPr>
                <w:rFonts w:hint="eastAsia"/>
                <w:color w:val="000000" w:themeColor="text1"/>
                <w:szCs w:val="21"/>
              </w:rPr>
              <w:t>4.5</w:t>
            </w:r>
            <w:r>
              <w:rPr>
                <w:rFonts w:hint="eastAsia"/>
                <w:color w:val="000000" w:themeColor="text1"/>
                <w:szCs w:val="21"/>
              </w:rPr>
              <w:t>）</w:t>
            </w:r>
          </w:p>
        </w:tc>
        <w:tc>
          <w:tcPr>
            <w:tcW w:w="1159" w:type="dxa"/>
            <w:tcBorders>
              <w:top w:val="single" w:sz="4" w:space="0" w:color="auto"/>
              <w:left w:val="single" w:sz="4" w:space="0" w:color="auto"/>
              <w:bottom w:val="single" w:sz="4" w:space="0" w:color="auto"/>
              <w:right w:val="single" w:sz="4" w:space="0" w:color="auto"/>
            </w:tcBorders>
            <w:vAlign w:val="center"/>
          </w:tcPr>
          <w:p w:rsidR="008A3C1A" w:rsidRDefault="009079F9">
            <w:pPr>
              <w:jc w:val="center"/>
              <w:rPr>
                <w:color w:val="000000" w:themeColor="text1"/>
                <w:szCs w:val="21"/>
              </w:rPr>
            </w:pPr>
            <w:r>
              <w:rPr>
                <w:rFonts w:hint="eastAsia"/>
                <w:color w:val="000000" w:themeColor="text1"/>
                <w:szCs w:val="21"/>
              </w:rPr>
              <w:t>建筑总密度≤</w:t>
            </w:r>
            <w:r>
              <w:rPr>
                <w:rFonts w:hint="eastAsia"/>
                <w:color w:val="000000" w:themeColor="text1"/>
                <w:szCs w:val="21"/>
              </w:rPr>
              <w:t>28.04%</w:t>
            </w:r>
            <w:r>
              <w:rPr>
                <w:rFonts w:hint="eastAsia"/>
                <w:color w:val="000000" w:themeColor="text1"/>
                <w:szCs w:val="21"/>
              </w:rPr>
              <w:t>（其中</w:t>
            </w:r>
            <w:r>
              <w:rPr>
                <w:rFonts w:hint="eastAsia"/>
                <w:color w:val="000000" w:themeColor="text1"/>
                <w:szCs w:val="21"/>
              </w:rPr>
              <w:t>A</w:t>
            </w:r>
            <w:r>
              <w:rPr>
                <w:rFonts w:hint="eastAsia"/>
                <w:color w:val="000000" w:themeColor="text1"/>
                <w:szCs w:val="21"/>
              </w:rPr>
              <w:t>区建筑密度≤</w:t>
            </w:r>
            <w:r>
              <w:rPr>
                <w:rFonts w:hint="eastAsia"/>
                <w:color w:val="000000" w:themeColor="text1"/>
                <w:szCs w:val="21"/>
              </w:rPr>
              <w:t>25%</w:t>
            </w:r>
            <w:r>
              <w:rPr>
                <w:rFonts w:hint="eastAsia"/>
                <w:color w:val="000000" w:themeColor="text1"/>
                <w:szCs w:val="21"/>
              </w:rPr>
              <w:t>，</w:t>
            </w:r>
            <w:r>
              <w:rPr>
                <w:rFonts w:hint="eastAsia"/>
                <w:color w:val="000000" w:themeColor="text1"/>
                <w:szCs w:val="21"/>
              </w:rPr>
              <w:t>B</w:t>
            </w:r>
            <w:r>
              <w:rPr>
                <w:rFonts w:hint="eastAsia"/>
                <w:color w:val="000000" w:themeColor="text1"/>
                <w:szCs w:val="21"/>
              </w:rPr>
              <w:t>、</w:t>
            </w:r>
            <w:r>
              <w:rPr>
                <w:rFonts w:hint="eastAsia"/>
                <w:color w:val="000000" w:themeColor="text1"/>
                <w:szCs w:val="21"/>
              </w:rPr>
              <w:t>C</w:t>
            </w:r>
            <w:r>
              <w:rPr>
                <w:rFonts w:hint="eastAsia"/>
                <w:color w:val="000000" w:themeColor="text1"/>
                <w:szCs w:val="21"/>
              </w:rPr>
              <w:t>、</w:t>
            </w:r>
            <w:r>
              <w:rPr>
                <w:rFonts w:hint="eastAsia"/>
                <w:color w:val="000000" w:themeColor="text1"/>
                <w:szCs w:val="21"/>
              </w:rPr>
              <w:t>D</w:t>
            </w:r>
            <w:r>
              <w:rPr>
                <w:rFonts w:hint="eastAsia"/>
                <w:color w:val="000000" w:themeColor="text1"/>
                <w:szCs w:val="21"/>
              </w:rPr>
              <w:t>区建筑密度≤</w:t>
            </w:r>
            <w:r>
              <w:rPr>
                <w:rFonts w:hint="eastAsia"/>
                <w:color w:val="000000" w:themeColor="text1"/>
                <w:szCs w:val="21"/>
              </w:rPr>
              <w:t>35%</w:t>
            </w:r>
            <w:r>
              <w:rPr>
                <w:rFonts w:hint="eastAsia"/>
                <w:color w:val="000000" w:themeColor="text1"/>
                <w:szCs w:val="21"/>
              </w:rPr>
              <w:t>）</w:t>
            </w:r>
          </w:p>
        </w:tc>
        <w:tc>
          <w:tcPr>
            <w:tcW w:w="1559" w:type="dxa"/>
            <w:tcBorders>
              <w:top w:val="single" w:sz="4" w:space="0" w:color="auto"/>
              <w:left w:val="single" w:sz="4" w:space="0" w:color="auto"/>
              <w:right w:val="single" w:sz="4" w:space="0" w:color="auto"/>
            </w:tcBorders>
            <w:vAlign w:val="center"/>
          </w:tcPr>
          <w:p w:rsidR="008A3C1A" w:rsidRDefault="009079F9">
            <w:pPr>
              <w:jc w:val="center"/>
              <w:rPr>
                <w:color w:val="000000" w:themeColor="text1"/>
                <w:szCs w:val="21"/>
              </w:rPr>
            </w:pPr>
            <w:r>
              <w:rPr>
                <w:rFonts w:hint="eastAsia"/>
                <w:color w:val="000000" w:themeColor="text1"/>
                <w:szCs w:val="21"/>
              </w:rPr>
              <w:t>A</w:t>
            </w:r>
            <w:r>
              <w:rPr>
                <w:rFonts w:hint="eastAsia"/>
                <w:color w:val="000000" w:themeColor="text1"/>
                <w:szCs w:val="21"/>
              </w:rPr>
              <w:t>区为城镇住宅用地兼容批发零售用地、住宿餐饮用地、文体娱乐用地，</w:t>
            </w:r>
            <w:r>
              <w:rPr>
                <w:rFonts w:hint="eastAsia"/>
                <w:color w:val="000000" w:themeColor="text1"/>
                <w:szCs w:val="21"/>
              </w:rPr>
              <w:t>B</w:t>
            </w:r>
            <w:r>
              <w:rPr>
                <w:rFonts w:hint="eastAsia"/>
                <w:color w:val="000000" w:themeColor="text1"/>
                <w:szCs w:val="21"/>
              </w:rPr>
              <w:t>、</w:t>
            </w:r>
            <w:r>
              <w:rPr>
                <w:rFonts w:hint="eastAsia"/>
                <w:color w:val="000000" w:themeColor="text1"/>
                <w:szCs w:val="21"/>
              </w:rPr>
              <w:t>C</w:t>
            </w:r>
            <w:r>
              <w:rPr>
                <w:rFonts w:hint="eastAsia"/>
                <w:color w:val="000000" w:themeColor="text1"/>
                <w:szCs w:val="21"/>
              </w:rPr>
              <w:t>、</w:t>
            </w:r>
            <w:r>
              <w:rPr>
                <w:rFonts w:hint="eastAsia"/>
                <w:color w:val="000000" w:themeColor="text1"/>
                <w:szCs w:val="21"/>
              </w:rPr>
              <w:t>D</w:t>
            </w:r>
            <w:r>
              <w:rPr>
                <w:rFonts w:hint="eastAsia"/>
                <w:color w:val="000000" w:themeColor="text1"/>
                <w:szCs w:val="21"/>
              </w:rPr>
              <w:t>区为商务金融用地兼容批发零售用地、住宿餐饮用地，</w:t>
            </w:r>
            <w:r>
              <w:rPr>
                <w:rFonts w:hint="eastAsia"/>
                <w:color w:val="000000" w:themeColor="text1"/>
                <w:szCs w:val="21"/>
              </w:rPr>
              <w:t>E</w:t>
            </w:r>
            <w:r>
              <w:rPr>
                <w:rFonts w:hint="eastAsia"/>
                <w:color w:val="000000" w:themeColor="text1"/>
                <w:szCs w:val="21"/>
              </w:rPr>
              <w:t>区为公园与绿地</w:t>
            </w:r>
          </w:p>
        </w:tc>
        <w:tc>
          <w:tcPr>
            <w:tcW w:w="1303" w:type="dxa"/>
            <w:tcBorders>
              <w:top w:val="single" w:sz="4" w:space="0" w:color="auto"/>
              <w:left w:val="single" w:sz="4" w:space="0" w:color="auto"/>
              <w:right w:val="single" w:sz="4" w:space="0" w:color="auto"/>
            </w:tcBorders>
            <w:vAlign w:val="center"/>
          </w:tcPr>
          <w:p w:rsidR="008A3C1A" w:rsidRDefault="009079F9">
            <w:pPr>
              <w:jc w:val="center"/>
              <w:rPr>
                <w:color w:val="000000" w:themeColor="text1"/>
                <w:szCs w:val="21"/>
              </w:rPr>
            </w:pPr>
            <w:r>
              <w:rPr>
                <w:rFonts w:hint="eastAsia"/>
                <w:color w:val="000000" w:themeColor="text1"/>
                <w:szCs w:val="21"/>
              </w:rPr>
              <w:t>城镇住宅用地</w:t>
            </w:r>
            <w:r>
              <w:rPr>
                <w:rFonts w:hint="eastAsia"/>
                <w:color w:val="000000" w:themeColor="text1"/>
                <w:szCs w:val="21"/>
              </w:rPr>
              <w:t>70</w:t>
            </w:r>
            <w:r>
              <w:rPr>
                <w:rFonts w:hint="eastAsia"/>
                <w:color w:val="000000" w:themeColor="text1"/>
                <w:szCs w:val="21"/>
              </w:rPr>
              <w:t>年，商务金融用地、批发零售用地、住宿餐饮用地</w:t>
            </w:r>
            <w:r>
              <w:rPr>
                <w:rFonts w:hint="eastAsia"/>
                <w:color w:val="000000" w:themeColor="text1"/>
                <w:szCs w:val="21"/>
              </w:rPr>
              <w:t>40</w:t>
            </w:r>
            <w:r>
              <w:rPr>
                <w:rFonts w:hint="eastAsia"/>
                <w:color w:val="000000" w:themeColor="text1"/>
                <w:szCs w:val="21"/>
              </w:rPr>
              <w:t>年，文体娱乐用地</w:t>
            </w:r>
            <w:r>
              <w:rPr>
                <w:rFonts w:hint="eastAsia"/>
                <w:color w:val="000000" w:themeColor="text1"/>
                <w:szCs w:val="21"/>
              </w:rPr>
              <w:t>40</w:t>
            </w:r>
            <w:r>
              <w:rPr>
                <w:rFonts w:hint="eastAsia"/>
                <w:color w:val="000000" w:themeColor="text1"/>
                <w:szCs w:val="21"/>
              </w:rPr>
              <w:t>年，公园与绿地</w:t>
            </w:r>
            <w:r>
              <w:rPr>
                <w:rFonts w:hint="eastAsia"/>
                <w:color w:val="000000" w:themeColor="text1"/>
                <w:szCs w:val="21"/>
              </w:rPr>
              <w:t>50</w:t>
            </w:r>
            <w:r>
              <w:rPr>
                <w:rFonts w:hint="eastAsia"/>
                <w:color w:val="000000" w:themeColor="text1"/>
                <w:szCs w:val="21"/>
              </w:rPr>
              <w:t>年</w:t>
            </w:r>
          </w:p>
        </w:tc>
      </w:tr>
    </w:tbl>
    <w:p w:rsidR="008A3C1A" w:rsidRDefault="008A3C1A">
      <w:pPr>
        <w:spacing w:line="360" w:lineRule="auto"/>
        <w:ind w:firstLineChars="196" w:firstLine="472"/>
        <w:rPr>
          <w:b/>
          <w:color w:val="000000" w:themeColor="text1"/>
          <w:kern w:val="0"/>
          <w:sz w:val="24"/>
        </w:rPr>
      </w:pPr>
    </w:p>
    <w:p w:rsidR="008A3C1A" w:rsidRDefault="009079F9">
      <w:pPr>
        <w:spacing w:line="360" w:lineRule="auto"/>
        <w:ind w:firstLineChars="196" w:firstLine="472"/>
        <w:rPr>
          <w:rFonts w:ascii="宋体" w:hAnsi="宋体"/>
          <w:b/>
          <w:color w:val="000000" w:themeColor="text1"/>
          <w:kern w:val="0"/>
          <w:sz w:val="24"/>
        </w:rPr>
      </w:pPr>
      <w:r>
        <w:rPr>
          <w:rFonts w:ascii="宋体" w:hAnsi="宋体"/>
          <w:b/>
          <w:color w:val="000000" w:themeColor="text1"/>
          <w:kern w:val="0"/>
          <w:sz w:val="24"/>
        </w:rPr>
        <w:t>三、本次交易拟签署协议的主要内容</w:t>
      </w:r>
    </w:p>
    <w:p w:rsidR="008A3C1A" w:rsidRDefault="009079F9">
      <w:pPr>
        <w:spacing w:line="360" w:lineRule="auto"/>
        <w:ind w:firstLineChars="200" w:firstLine="480"/>
        <w:rPr>
          <w:rFonts w:ascii="宋体" w:hAnsi="宋体" w:cs="宋体"/>
          <w:color w:val="000000" w:themeColor="text1"/>
          <w:kern w:val="0"/>
          <w:sz w:val="24"/>
        </w:rPr>
      </w:pPr>
      <w:r>
        <w:rPr>
          <w:rFonts w:ascii="宋体" w:hAnsi="宋体" w:hint="eastAsia"/>
          <w:color w:val="000000" w:themeColor="text1"/>
          <w:sz w:val="24"/>
        </w:rPr>
        <w:t>公司</w:t>
      </w:r>
      <w:r w:rsidR="00E27819">
        <w:rPr>
          <w:rFonts w:ascii="宋体" w:hAnsi="宋体" w:hint="eastAsia"/>
          <w:color w:val="000000" w:themeColor="text1"/>
          <w:sz w:val="24"/>
        </w:rPr>
        <w:t>合并</w:t>
      </w:r>
      <w:r>
        <w:rPr>
          <w:rFonts w:ascii="宋体" w:hAnsi="宋体" w:hint="eastAsia"/>
          <w:color w:val="000000" w:themeColor="text1"/>
          <w:sz w:val="24"/>
        </w:rPr>
        <w:t>持有30.6</w:t>
      </w:r>
      <w:r>
        <w:rPr>
          <w:rFonts w:ascii="宋体" w:hAnsi="宋体"/>
          <w:color w:val="000000" w:themeColor="text1"/>
          <w:sz w:val="24"/>
        </w:rPr>
        <w:t>%权益的</w:t>
      </w:r>
      <w:r>
        <w:rPr>
          <w:rFonts w:ascii="宋体" w:hAnsi="宋体" w:hint="eastAsia"/>
          <w:color w:val="000000" w:themeColor="text1"/>
          <w:sz w:val="24"/>
        </w:rPr>
        <w:t>参股</w:t>
      </w:r>
      <w:r>
        <w:rPr>
          <w:rFonts w:ascii="宋体" w:hAnsi="宋体"/>
          <w:color w:val="000000" w:themeColor="text1"/>
          <w:sz w:val="24"/>
        </w:rPr>
        <w:t>公司</w:t>
      </w:r>
      <w:r>
        <w:rPr>
          <w:rFonts w:ascii="宋体" w:hAnsi="宋体" w:cs="宋体" w:hint="eastAsia"/>
          <w:color w:val="000000" w:themeColor="text1"/>
          <w:kern w:val="0"/>
          <w:sz w:val="24"/>
        </w:rPr>
        <w:t>广东力合智德</w:t>
      </w:r>
      <w:r>
        <w:rPr>
          <w:rFonts w:ascii="宋体" w:hAnsi="宋体" w:hint="eastAsia"/>
          <w:color w:val="000000" w:themeColor="text1"/>
          <w:sz w:val="24"/>
        </w:rPr>
        <w:t>拟向陕西国际信托</w:t>
      </w:r>
      <w:r>
        <w:rPr>
          <w:rFonts w:ascii="宋体" w:hAnsi="宋体" w:cs="宋体" w:hint="eastAsia"/>
          <w:color w:val="000000" w:themeColor="text1"/>
          <w:kern w:val="0"/>
          <w:sz w:val="24"/>
        </w:rPr>
        <w:t>申请15亿元的开发贷款，</w:t>
      </w:r>
      <w:r>
        <w:rPr>
          <w:rFonts w:ascii="宋体" w:hAnsi="宋体" w:cs="宋体"/>
          <w:color w:val="000000" w:themeColor="text1"/>
          <w:kern w:val="0"/>
          <w:sz w:val="24"/>
        </w:rPr>
        <w:t>用于</w:t>
      </w:r>
      <w:r>
        <w:rPr>
          <w:rFonts w:ascii="宋体" w:hAnsi="宋体" w:cs="宋体" w:hint="eastAsia"/>
          <w:color w:val="000000" w:themeColor="text1"/>
          <w:kern w:val="0"/>
          <w:sz w:val="24"/>
        </w:rPr>
        <w:t>力合阳光城云谷项目的开发建设，期限3年，作为担保：广东力合智德以名下力合阳光城云谷项目在建工程提供抵押担保；</w:t>
      </w:r>
      <w:r w:rsidR="00E27819">
        <w:rPr>
          <w:rFonts w:ascii="宋体" w:hAnsi="宋体" w:cs="宋体" w:hint="eastAsia"/>
          <w:color w:val="000000" w:themeColor="text1"/>
          <w:kern w:val="0"/>
          <w:sz w:val="24"/>
        </w:rPr>
        <w:t>公司按照持有广东力合智德30.6%的权益比例为其中4.59亿元开发贷款提供连带责任保证担保</w:t>
      </w:r>
      <w:r>
        <w:rPr>
          <w:rFonts w:ascii="宋体" w:hAnsi="宋体" w:cs="宋体" w:hint="eastAsia"/>
          <w:color w:val="000000" w:themeColor="text1"/>
          <w:kern w:val="0"/>
          <w:sz w:val="24"/>
        </w:rPr>
        <w:t>。</w:t>
      </w:r>
    </w:p>
    <w:p w:rsidR="008A3C1A" w:rsidRDefault="009079F9">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保证范围为主合同项下的主债权本金、利息(含罚息、复利)、违约金、损害赔偿金、债权人实现债权的费用等。</w:t>
      </w:r>
    </w:p>
    <w:p w:rsidR="008A3C1A" w:rsidRDefault="009079F9" w:rsidP="00F42EF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具体条款以各方签署合同为准。</w:t>
      </w:r>
    </w:p>
    <w:p w:rsidR="008A3C1A" w:rsidRDefault="009079F9">
      <w:pPr>
        <w:spacing w:line="360" w:lineRule="auto"/>
        <w:ind w:firstLineChars="196" w:firstLine="472"/>
        <w:rPr>
          <w:rFonts w:ascii="宋体" w:hAnsi="宋体"/>
          <w:b/>
          <w:color w:val="000000" w:themeColor="text1"/>
          <w:sz w:val="24"/>
        </w:rPr>
      </w:pPr>
      <w:r>
        <w:rPr>
          <w:rFonts w:ascii="宋体" w:hAnsi="宋体" w:hint="eastAsia"/>
          <w:b/>
          <w:color w:val="000000" w:themeColor="text1"/>
          <w:sz w:val="24"/>
        </w:rPr>
        <w:lastRenderedPageBreak/>
        <w:t>四、董事会意见</w:t>
      </w:r>
    </w:p>
    <w:p w:rsidR="008A3C1A" w:rsidRDefault="009079F9">
      <w:pPr>
        <w:spacing w:line="360" w:lineRule="auto"/>
        <w:ind w:firstLine="470"/>
        <w:rPr>
          <w:rFonts w:ascii="宋体" w:hAnsi="宋体" w:cs="宋体"/>
          <w:color w:val="000000"/>
          <w:sz w:val="24"/>
        </w:rPr>
      </w:pPr>
      <w:r>
        <w:rPr>
          <w:rFonts w:ascii="宋体" w:hAnsi="宋体" w:cs="宋体"/>
          <w:color w:val="000000"/>
          <w:sz w:val="24"/>
        </w:rPr>
        <w:t>本次交易旨在增强</w:t>
      </w:r>
      <w:r>
        <w:rPr>
          <w:rFonts w:ascii="宋体" w:hAnsi="宋体" w:cs="宋体" w:hint="eastAsia"/>
          <w:color w:val="000000" w:themeColor="text1"/>
          <w:kern w:val="0"/>
          <w:sz w:val="24"/>
        </w:rPr>
        <w:t>广东力合智德</w:t>
      </w:r>
      <w:r>
        <w:rPr>
          <w:rFonts w:ascii="宋体" w:hAnsi="宋体" w:cs="宋体"/>
          <w:color w:val="000000"/>
          <w:sz w:val="24"/>
        </w:rPr>
        <w:t>的资金配套能力，有利于推进参股公司的项目建设，进一步提高其经济效益，符合公司和全体股东的利益。</w:t>
      </w:r>
      <w:r>
        <w:rPr>
          <w:rFonts w:ascii="宋体" w:hAnsi="宋体" w:cs="宋体" w:hint="eastAsia"/>
          <w:color w:val="000000" w:themeColor="text1"/>
          <w:kern w:val="0"/>
          <w:sz w:val="24"/>
        </w:rPr>
        <w:t>广东力合智德</w:t>
      </w:r>
      <w:r>
        <w:rPr>
          <w:rFonts w:ascii="宋体" w:hAnsi="宋体" w:cs="宋体"/>
          <w:color w:val="000000"/>
          <w:sz w:val="24"/>
        </w:rPr>
        <w:t>系公司参股子公司，</w:t>
      </w:r>
      <w:r>
        <w:rPr>
          <w:rFonts w:ascii="宋体" w:hAnsi="宋体" w:cs="宋体" w:hint="eastAsia"/>
          <w:color w:val="000000"/>
          <w:sz w:val="24"/>
        </w:rPr>
        <w:t>公司按持股比例</w:t>
      </w:r>
      <w:r>
        <w:rPr>
          <w:rFonts w:ascii="宋体" w:hAnsi="宋体" w:cs="宋体"/>
          <w:color w:val="000000"/>
          <w:sz w:val="24"/>
        </w:rPr>
        <w:t>提供连带责任保证担保，系正常履行股东义务。</w:t>
      </w:r>
      <w:r>
        <w:rPr>
          <w:rFonts w:ascii="宋体" w:hAnsi="宋体" w:cs="宋体" w:hint="eastAsia"/>
          <w:color w:val="000000" w:themeColor="text1"/>
          <w:kern w:val="0"/>
          <w:sz w:val="24"/>
        </w:rPr>
        <w:t>广东力合智德</w:t>
      </w:r>
      <w:r>
        <w:rPr>
          <w:rFonts w:ascii="宋体" w:hAnsi="宋体" w:cs="宋体"/>
          <w:color w:val="000000"/>
          <w:sz w:val="24"/>
        </w:rPr>
        <w:t>目前经营状况良好，具有偿还债务的能力，故本次公司为参股公司提供担保风险较小，不会损害公司及中小股东利益。</w:t>
      </w:r>
    </w:p>
    <w:p w:rsidR="008A3C1A" w:rsidRDefault="008A3C1A">
      <w:pPr>
        <w:spacing w:line="360" w:lineRule="auto"/>
        <w:ind w:firstLine="470"/>
        <w:rPr>
          <w:rFonts w:eastAsia="Times New Roman"/>
          <w:color w:val="000000"/>
          <w:sz w:val="24"/>
        </w:rPr>
      </w:pPr>
    </w:p>
    <w:p w:rsidR="008A3C1A" w:rsidRDefault="009079F9">
      <w:pPr>
        <w:spacing w:line="360" w:lineRule="auto"/>
        <w:ind w:firstLine="472"/>
        <w:rPr>
          <w:rFonts w:ascii="宋体" w:hAnsi="宋体" w:cs="宋体"/>
          <w:b/>
          <w:color w:val="000000"/>
          <w:sz w:val="24"/>
        </w:rPr>
      </w:pPr>
      <w:r>
        <w:rPr>
          <w:rFonts w:ascii="宋体" w:hAnsi="宋体" w:cs="宋体"/>
          <w:b/>
          <w:color w:val="000000"/>
          <w:sz w:val="24"/>
        </w:rPr>
        <w:t>五、独立董事意见</w:t>
      </w:r>
    </w:p>
    <w:p w:rsidR="008A3C1A" w:rsidRDefault="009079F9">
      <w:pPr>
        <w:spacing w:line="360" w:lineRule="auto"/>
        <w:ind w:firstLineChars="196" w:firstLine="470"/>
        <w:rPr>
          <w:rFonts w:ascii="宋体" w:hAnsi="宋体"/>
          <w:color w:val="000000" w:themeColor="text1"/>
          <w:sz w:val="24"/>
        </w:rPr>
      </w:pPr>
      <w:r>
        <w:rPr>
          <w:rFonts w:ascii="宋体" w:hAnsi="宋体" w:cs="宋体"/>
          <w:color w:val="000000"/>
          <w:sz w:val="24"/>
        </w:rPr>
        <w:t>公司独立董事认为：</w:t>
      </w:r>
      <w:r>
        <w:rPr>
          <w:rFonts w:ascii="宋体" w:hAnsi="宋体" w:cs="宋体" w:hint="eastAsia"/>
          <w:color w:val="000000" w:themeColor="text1"/>
          <w:kern w:val="0"/>
          <w:sz w:val="24"/>
        </w:rPr>
        <w:t>广东力合智德</w:t>
      </w:r>
      <w:r>
        <w:rPr>
          <w:rFonts w:ascii="宋体" w:hAnsi="宋体" w:cs="宋体"/>
          <w:color w:val="000000"/>
          <w:sz w:val="24"/>
        </w:rPr>
        <w:t>为公司参股子公司，</w:t>
      </w:r>
      <w:r>
        <w:rPr>
          <w:rFonts w:ascii="宋体" w:hAnsi="宋体" w:cs="宋体" w:hint="eastAsia"/>
          <w:color w:val="000000"/>
          <w:sz w:val="24"/>
        </w:rPr>
        <w:t>公司按持股比例</w:t>
      </w:r>
      <w:r>
        <w:rPr>
          <w:rFonts w:ascii="宋体" w:hAnsi="宋体" w:cs="宋体"/>
          <w:color w:val="000000"/>
          <w:sz w:val="24"/>
        </w:rPr>
        <w:t>提供连带责任保证担保，有助于增强该公司的资金配套能力，进一步提高其经济效益，符合公司整体利益，风险较小。该项担保事项的内容及决策程序符合《深圳证券交易所股票上市规则》、《深圳证券交易所主板上市公司规范运作指引》等有关法律、法规、规范性文件以及《公司章程》的规定，不存在损害社会公众股东合法权益的情形，同意公司为参股子公司</w:t>
      </w:r>
      <w:r>
        <w:rPr>
          <w:rFonts w:ascii="宋体" w:hAnsi="宋体" w:cs="宋体" w:hint="eastAsia"/>
          <w:color w:val="000000" w:themeColor="text1"/>
          <w:kern w:val="0"/>
          <w:sz w:val="24"/>
        </w:rPr>
        <w:t>广东力合智德</w:t>
      </w:r>
      <w:r>
        <w:rPr>
          <w:rFonts w:ascii="宋体" w:hAnsi="宋体" w:cs="宋体"/>
          <w:color w:val="000000"/>
          <w:sz w:val="24"/>
        </w:rPr>
        <w:t>提供担保。</w:t>
      </w:r>
    </w:p>
    <w:p w:rsidR="008A3C1A" w:rsidRDefault="008A3C1A">
      <w:pPr>
        <w:spacing w:line="360" w:lineRule="auto"/>
        <w:ind w:firstLineChars="200" w:firstLine="480"/>
        <w:rPr>
          <w:rFonts w:ascii="宋体" w:hAnsi="宋体"/>
          <w:color w:val="000000" w:themeColor="text1"/>
          <w:sz w:val="24"/>
        </w:rPr>
      </w:pPr>
    </w:p>
    <w:p w:rsidR="008A3C1A" w:rsidRDefault="009079F9">
      <w:pPr>
        <w:spacing w:line="360" w:lineRule="auto"/>
        <w:ind w:firstLineChars="196" w:firstLine="472"/>
        <w:rPr>
          <w:rFonts w:ascii="宋体" w:hAnsi="宋体"/>
          <w:b/>
          <w:color w:val="000000" w:themeColor="text1"/>
          <w:sz w:val="24"/>
        </w:rPr>
      </w:pPr>
      <w:r>
        <w:rPr>
          <w:rFonts w:ascii="宋体" w:hAnsi="宋体" w:hint="eastAsia"/>
          <w:b/>
          <w:color w:val="000000" w:themeColor="text1"/>
          <w:sz w:val="24"/>
        </w:rPr>
        <w:t>六、累计对外担保金额及逾期担保的金额</w:t>
      </w:r>
    </w:p>
    <w:p w:rsidR="008A3C1A" w:rsidRDefault="009079F9">
      <w:pPr>
        <w:spacing w:line="360" w:lineRule="auto"/>
        <w:ind w:firstLineChars="196" w:firstLine="470"/>
        <w:rPr>
          <w:rFonts w:ascii="宋体" w:hAnsi="宋体"/>
          <w:color w:val="000000" w:themeColor="text1"/>
          <w:sz w:val="24"/>
        </w:rPr>
      </w:pPr>
      <w:r>
        <w:rPr>
          <w:rFonts w:ascii="宋体" w:hAnsi="宋体"/>
          <w:color w:val="000000" w:themeColor="text1"/>
          <w:sz w:val="24"/>
        </w:rPr>
        <w:t>截至本公告</w:t>
      </w:r>
      <w:r>
        <w:rPr>
          <w:rFonts w:ascii="宋体" w:hAnsi="宋体" w:hint="eastAsia"/>
          <w:color w:val="000000" w:themeColor="text1"/>
          <w:sz w:val="24"/>
        </w:rPr>
        <w:t>披露</w:t>
      </w:r>
      <w:r>
        <w:rPr>
          <w:rFonts w:ascii="宋体" w:hAnsi="宋体"/>
          <w:color w:val="000000" w:themeColor="text1"/>
          <w:sz w:val="24"/>
        </w:rPr>
        <w:t>日，包含公司第九届董事局第</w:t>
      </w:r>
      <w:r>
        <w:rPr>
          <w:rFonts w:ascii="宋体" w:hAnsi="宋体" w:hint="eastAsia"/>
          <w:color w:val="000000" w:themeColor="text1"/>
          <w:sz w:val="24"/>
        </w:rPr>
        <w:t>二十三</w:t>
      </w:r>
      <w:r>
        <w:rPr>
          <w:rFonts w:ascii="宋体" w:hAnsi="宋体"/>
          <w:color w:val="000000" w:themeColor="text1"/>
          <w:sz w:val="24"/>
        </w:rPr>
        <w:t>次会议审议通过的担保事项，公司累计对外担保额度</w:t>
      </w:r>
      <w:r w:rsidR="00247C6C">
        <w:rPr>
          <w:rFonts w:ascii="宋体" w:hAnsi="宋体" w:hint="eastAsia"/>
          <w:color w:val="000000" w:themeColor="text1"/>
          <w:sz w:val="24"/>
        </w:rPr>
        <w:t>1367.73</w:t>
      </w:r>
      <w:r>
        <w:rPr>
          <w:rFonts w:ascii="宋体" w:hAnsi="宋体"/>
          <w:color w:val="000000" w:themeColor="text1"/>
          <w:sz w:val="24"/>
        </w:rPr>
        <w:t>亿元，除为公司为全资及控股子公司提供的担保额度外，公司对外担保金额</w:t>
      </w:r>
      <w:r w:rsidR="00E27819">
        <w:rPr>
          <w:rFonts w:ascii="宋体" w:hAnsi="宋体" w:cs="宋体" w:hint="eastAsia"/>
          <w:color w:val="000000" w:themeColor="text1"/>
          <w:sz w:val="24"/>
        </w:rPr>
        <w:t>57.07</w:t>
      </w:r>
      <w:r>
        <w:rPr>
          <w:rFonts w:ascii="宋体" w:hAnsi="宋体"/>
          <w:color w:val="000000" w:themeColor="text1"/>
          <w:sz w:val="24"/>
        </w:rPr>
        <w:t>亿元，公司及控股子公司不存在逾期担保、涉及诉讼担保的情况。</w:t>
      </w:r>
    </w:p>
    <w:p w:rsidR="008A3C1A" w:rsidRDefault="008A3C1A">
      <w:pPr>
        <w:spacing w:line="360" w:lineRule="auto"/>
        <w:ind w:firstLineChars="196" w:firstLine="470"/>
        <w:rPr>
          <w:rFonts w:ascii="宋体" w:hAnsi="宋体"/>
          <w:color w:val="000000"/>
          <w:sz w:val="24"/>
        </w:rPr>
      </w:pPr>
    </w:p>
    <w:p w:rsidR="008A3C1A" w:rsidRDefault="009079F9">
      <w:pPr>
        <w:spacing w:line="360" w:lineRule="auto"/>
        <w:ind w:firstLineChars="200" w:firstLine="482"/>
        <w:rPr>
          <w:rFonts w:ascii="宋体" w:hAnsi="宋体"/>
          <w:b/>
          <w:color w:val="000000"/>
          <w:sz w:val="24"/>
        </w:rPr>
      </w:pPr>
      <w:r>
        <w:rPr>
          <w:rFonts w:ascii="宋体" w:hAnsi="宋体" w:hint="eastAsia"/>
          <w:b/>
          <w:color w:val="000000"/>
          <w:sz w:val="24"/>
        </w:rPr>
        <w:t>七、备查文件</w:t>
      </w:r>
    </w:p>
    <w:p w:rsidR="008A3C1A" w:rsidRDefault="009079F9">
      <w:pPr>
        <w:spacing w:line="360" w:lineRule="auto"/>
        <w:ind w:firstLineChars="200" w:firstLine="480"/>
        <w:rPr>
          <w:rFonts w:ascii="宋体" w:hAnsi="宋体"/>
          <w:b/>
          <w:color w:val="000000"/>
          <w:sz w:val="24"/>
        </w:rPr>
      </w:pPr>
      <w:r>
        <w:rPr>
          <w:rFonts w:ascii="宋体" w:hAnsi="宋体" w:hint="eastAsia"/>
          <w:color w:val="000000"/>
          <w:sz w:val="24"/>
        </w:rPr>
        <w:t>（一）公司第九届董事局第二十三次会议决议；</w:t>
      </w:r>
    </w:p>
    <w:p w:rsidR="008A3C1A" w:rsidRDefault="009079F9">
      <w:pPr>
        <w:spacing w:line="360" w:lineRule="auto"/>
        <w:ind w:firstLineChars="200" w:firstLine="480"/>
        <w:rPr>
          <w:rFonts w:ascii="宋体" w:hAnsi="宋体"/>
          <w:color w:val="000000"/>
          <w:sz w:val="24"/>
        </w:rPr>
      </w:pPr>
      <w:r>
        <w:rPr>
          <w:rFonts w:ascii="宋体" w:hAnsi="宋体" w:hint="eastAsia"/>
          <w:color w:val="000000"/>
          <w:sz w:val="24"/>
        </w:rPr>
        <w:t>（二）公司本次交易</w:t>
      </w:r>
      <w:r>
        <w:rPr>
          <w:rFonts w:ascii="宋体" w:hAnsi="宋体"/>
          <w:color w:val="000000"/>
          <w:sz w:val="24"/>
        </w:rPr>
        <w:t>的</w:t>
      </w:r>
      <w:r>
        <w:rPr>
          <w:rFonts w:ascii="宋体" w:hAnsi="宋体" w:hint="eastAsia"/>
          <w:color w:val="000000"/>
          <w:sz w:val="24"/>
        </w:rPr>
        <w:t>相关</w:t>
      </w:r>
      <w:r>
        <w:rPr>
          <w:rFonts w:ascii="宋体" w:hAnsi="宋体"/>
          <w:color w:val="000000"/>
          <w:sz w:val="24"/>
        </w:rPr>
        <w:t>协议</w:t>
      </w:r>
      <w:r>
        <w:rPr>
          <w:rFonts w:ascii="宋体" w:hAnsi="宋体" w:hint="eastAsia"/>
          <w:color w:val="000000"/>
          <w:sz w:val="24"/>
        </w:rPr>
        <w:t>草案。</w:t>
      </w:r>
    </w:p>
    <w:p w:rsidR="008A3C1A" w:rsidRDefault="008A3C1A">
      <w:pPr>
        <w:spacing w:line="360" w:lineRule="auto"/>
        <w:ind w:firstLineChars="200" w:firstLine="480"/>
        <w:rPr>
          <w:rFonts w:ascii="宋体" w:hAnsi="宋体"/>
          <w:color w:val="000000"/>
          <w:sz w:val="24"/>
        </w:rPr>
      </w:pPr>
    </w:p>
    <w:p w:rsidR="008A3C1A" w:rsidRDefault="009079F9">
      <w:pPr>
        <w:spacing w:line="360" w:lineRule="auto"/>
        <w:ind w:firstLineChars="200" w:firstLine="480"/>
        <w:rPr>
          <w:rFonts w:ascii="宋体" w:hAnsi="宋体"/>
          <w:color w:val="000000"/>
          <w:sz w:val="24"/>
        </w:rPr>
      </w:pPr>
      <w:r>
        <w:rPr>
          <w:rFonts w:ascii="宋体" w:hAnsi="宋体"/>
          <w:color w:val="000000"/>
          <w:sz w:val="24"/>
        </w:rPr>
        <w:t>特此公告。</w:t>
      </w:r>
    </w:p>
    <w:p w:rsidR="00F42EFD" w:rsidRDefault="00F42EFD">
      <w:pPr>
        <w:spacing w:line="360" w:lineRule="auto"/>
        <w:ind w:firstLineChars="200" w:firstLine="480"/>
        <w:rPr>
          <w:rFonts w:ascii="宋体" w:hAnsi="宋体"/>
          <w:color w:val="000000"/>
          <w:sz w:val="24"/>
        </w:rPr>
      </w:pPr>
      <w:bookmarkStart w:id="0" w:name="_GoBack"/>
      <w:bookmarkEnd w:id="0"/>
    </w:p>
    <w:p w:rsidR="008A3C1A" w:rsidRDefault="009079F9">
      <w:pPr>
        <w:widowControl/>
        <w:spacing w:line="360" w:lineRule="auto"/>
        <w:ind w:firstLineChars="200" w:firstLine="482"/>
        <w:jc w:val="right"/>
        <w:rPr>
          <w:rFonts w:ascii="宋体" w:hAnsi="宋体" w:cs="宋体"/>
          <w:b/>
          <w:color w:val="000000"/>
          <w:kern w:val="0"/>
          <w:sz w:val="24"/>
        </w:rPr>
      </w:pPr>
      <w:r>
        <w:rPr>
          <w:rFonts w:ascii="宋体" w:hAnsi="宋体" w:cs="宋体" w:hint="eastAsia"/>
          <w:b/>
          <w:color w:val="000000"/>
          <w:kern w:val="0"/>
          <w:sz w:val="24"/>
        </w:rPr>
        <w:t>阳光城集团股份有限公司</w:t>
      </w:r>
    </w:p>
    <w:p w:rsidR="008A3C1A" w:rsidRDefault="009079F9">
      <w:pPr>
        <w:widowControl/>
        <w:spacing w:line="360" w:lineRule="auto"/>
        <w:ind w:right="964" w:firstLineChars="200" w:firstLine="482"/>
        <w:jc w:val="right"/>
        <w:rPr>
          <w:rFonts w:ascii="宋体" w:hAnsi="宋体" w:cs="宋体"/>
          <w:b/>
          <w:color w:val="000000"/>
          <w:kern w:val="0"/>
          <w:sz w:val="24"/>
        </w:rPr>
      </w:pPr>
      <w:r>
        <w:rPr>
          <w:rFonts w:ascii="宋体" w:hAnsi="宋体" w:cs="宋体" w:hint="eastAsia"/>
          <w:b/>
          <w:color w:val="000000"/>
          <w:kern w:val="0"/>
          <w:sz w:val="24"/>
        </w:rPr>
        <w:t>董事会</w:t>
      </w:r>
    </w:p>
    <w:p w:rsidR="008A3C1A" w:rsidRPr="00F42EFD" w:rsidRDefault="009079F9" w:rsidP="00F42EFD">
      <w:pPr>
        <w:spacing w:line="360" w:lineRule="auto"/>
        <w:jc w:val="right"/>
        <w:rPr>
          <w:rFonts w:ascii="宋体" w:hAnsi="宋体"/>
        </w:rPr>
      </w:pPr>
      <w:r>
        <w:rPr>
          <w:rFonts w:ascii="宋体" w:hAnsi="宋体" w:hint="eastAsia"/>
          <w:b/>
          <w:color w:val="000000"/>
          <w:sz w:val="24"/>
        </w:rPr>
        <w:t>二○一七年十一月二十三日</w:t>
      </w:r>
    </w:p>
    <w:sectPr w:rsidR="008A3C1A" w:rsidRPr="00F42EFD" w:rsidSect="00395522">
      <w:footerReference w:type="default" r:id="rId8"/>
      <w:pgSz w:w="11906" w:h="16838"/>
      <w:pgMar w:top="1361" w:right="1588" w:bottom="1361" w:left="1588"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8F0" w:rsidRDefault="00E668F0">
      <w:r>
        <w:separator/>
      </w:r>
    </w:p>
  </w:endnote>
  <w:endnote w:type="continuationSeparator" w:id="1">
    <w:p w:rsidR="00E668F0" w:rsidRDefault="00E668F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65171"/>
    </w:sdtPr>
    <w:sdtContent>
      <w:p w:rsidR="008A3C1A" w:rsidRDefault="00D012A0">
        <w:pPr>
          <w:pStyle w:val="a3"/>
          <w:jc w:val="center"/>
        </w:pPr>
        <w:r w:rsidRPr="00D012A0">
          <w:fldChar w:fldCharType="begin"/>
        </w:r>
        <w:r w:rsidR="009079F9">
          <w:instrText xml:space="preserve"> PAGE   \* MERGEFORMAT </w:instrText>
        </w:r>
        <w:r w:rsidRPr="00D012A0">
          <w:fldChar w:fldCharType="separate"/>
        </w:r>
        <w:r w:rsidR="00247C6C" w:rsidRPr="00247C6C">
          <w:rPr>
            <w:noProof/>
            <w:lang w:val="zh-CN"/>
          </w:rPr>
          <w:t>3</w:t>
        </w:r>
        <w:r>
          <w:rPr>
            <w:lang w:val="zh-CN"/>
          </w:rPr>
          <w:fldChar w:fldCharType="end"/>
        </w:r>
      </w:p>
    </w:sdtContent>
  </w:sdt>
  <w:p w:rsidR="008A3C1A" w:rsidRDefault="008A3C1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8F0" w:rsidRDefault="00E668F0">
      <w:r>
        <w:separator/>
      </w:r>
    </w:p>
  </w:footnote>
  <w:footnote w:type="continuationSeparator" w:id="1">
    <w:p w:rsidR="00E668F0" w:rsidRDefault="00E668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ACF"/>
    <w:rsid w:val="00002013"/>
    <w:rsid w:val="00013927"/>
    <w:rsid w:val="000D0643"/>
    <w:rsid w:val="000F1256"/>
    <w:rsid w:val="001535BE"/>
    <w:rsid w:val="00163540"/>
    <w:rsid w:val="00164338"/>
    <w:rsid w:val="00166667"/>
    <w:rsid w:val="00170C4D"/>
    <w:rsid w:val="001A490D"/>
    <w:rsid w:val="001B721B"/>
    <w:rsid w:val="002124E1"/>
    <w:rsid w:val="00247C6C"/>
    <w:rsid w:val="00250BD8"/>
    <w:rsid w:val="00256C4E"/>
    <w:rsid w:val="00260819"/>
    <w:rsid w:val="00266884"/>
    <w:rsid w:val="00267E88"/>
    <w:rsid w:val="002704EA"/>
    <w:rsid w:val="00271FB2"/>
    <w:rsid w:val="002944DE"/>
    <w:rsid w:val="0030617B"/>
    <w:rsid w:val="0035643F"/>
    <w:rsid w:val="003760A5"/>
    <w:rsid w:val="0039259A"/>
    <w:rsid w:val="00395522"/>
    <w:rsid w:val="003E15ED"/>
    <w:rsid w:val="0044772A"/>
    <w:rsid w:val="00472491"/>
    <w:rsid w:val="004817B1"/>
    <w:rsid w:val="00484A72"/>
    <w:rsid w:val="00592ED0"/>
    <w:rsid w:val="005A1179"/>
    <w:rsid w:val="005E4CB9"/>
    <w:rsid w:val="00607929"/>
    <w:rsid w:val="0064761C"/>
    <w:rsid w:val="00656270"/>
    <w:rsid w:val="006B0D96"/>
    <w:rsid w:val="006C1DEB"/>
    <w:rsid w:val="006E2D7E"/>
    <w:rsid w:val="00702006"/>
    <w:rsid w:val="00706078"/>
    <w:rsid w:val="0075326A"/>
    <w:rsid w:val="007813FB"/>
    <w:rsid w:val="007A68DF"/>
    <w:rsid w:val="007C42B0"/>
    <w:rsid w:val="007F308D"/>
    <w:rsid w:val="008127A4"/>
    <w:rsid w:val="0086280E"/>
    <w:rsid w:val="008A3C1A"/>
    <w:rsid w:val="008D6084"/>
    <w:rsid w:val="009079F9"/>
    <w:rsid w:val="00970A93"/>
    <w:rsid w:val="009912B0"/>
    <w:rsid w:val="00A10709"/>
    <w:rsid w:val="00A41E90"/>
    <w:rsid w:val="00A47C53"/>
    <w:rsid w:val="00A7583D"/>
    <w:rsid w:val="00A771ED"/>
    <w:rsid w:val="00AB0ACF"/>
    <w:rsid w:val="00AD4DF9"/>
    <w:rsid w:val="00B06802"/>
    <w:rsid w:val="00B31F59"/>
    <w:rsid w:val="00B5612D"/>
    <w:rsid w:val="00BA2FB2"/>
    <w:rsid w:val="00BF0001"/>
    <w:rsid w:val="00C30F99"/>
    <w:rsid w:val="00C82F84"/>
    <w:rsid w:val="00C959BC"/>
    <w:rsid w:val="00CD3C41"/>
    <w:rsid w:val="00D012A0"/>
    <w:rsid w:val="00D50182"/>
    <w:rsid w:val="00D65A26"/>
    <w:rsid w:val="00E27819"/>
    <w:rsid w:val="00E3186E"/>
    <w:rsid w:val="00E61B45"/>
    <w:rsid w:val="00E668F0"/>
    <w:rsid w:val="00EF5002"/>
    <w:rsid w:val="00F146FA"/>
    <w:rsid w:val="00F1707E"/>
    <w:rsid w:val="00F26FD7"/>
    <w:rsid w:val="00F42EFD"/>
    <w:rsid w:val="00F47998"/>
    <w:rsid w:val="00F631CB"/>
    <w:rsid w:val="00F82CF6"/>
    <w:rsid w:val="028F23EC"/>
    <w:rsid w:val="11E110FB"/>
    <w:rsid w:val="295E0B75"/>
    <w:rsid w:val="302231F9"/>
    <w:rsid w:val="4B2C5E0F"/>
    <w:rsid w:val="5C6F3579"/>
    <w:rsid w:val="648F5F9F"/>
    <w:rsid w:val="651A5F21"/>
    <w:rsid w:val="651D6F87"/>
    <w:rsid w:val="740D52E0"/>
    <w:rsid w:val="7E762F34"/>
    <w:rsid w:val="7FC73B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52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95522"/>
    <w:pPr>
      <w:tabs>
        <w:tab w:val="center" w:pos="4153"/>
        <w:tab w:val="right" w:pos="8306"/>
      </w:tabs>
      <w:snapToGrid w:val="0"/>
      <w:jc w:val="left"/>
    </w:pPr>
    <w:rPr>
      <w:sz w:val="18"/>
      <w:szCs w:val="18"/>
    </w:rPr>
  </w:style>
  <w:style w:type="paragraph" w:styleId="a4">
    <w:name w:val="header"/>
    <w:basedOn w:val="a"/>
    <w:link w:val="Char0"/>
    <w:uiPriority w:val="99"/>
    <w:unhideWhenUsed/>
    <w:rsid w:val="00395522"/>
    <w:pPr>
      <w:pBdr>
        <w:bottom w:val="single" w:sz="6" w:space="1" w:color="auto"/>
      </w:pBdr>
      <w:tabs>
        <w:tab w:val="center" w:pos="4153"/>
        <w:tab w:val="right" w:pos="8306"/>
      </w:tabs>
      <w:snapToGrid w:val="0"/>
      <w:jc w:val="center"/>
    </w:pPr>
    <w:rPr>
      <w:sz w:val="18"/>
      <w:szCs w:val="18"/>
    </w:rPr>
  </w:style>
  <w:style w:type="character" w:customStyle="1" w:styleId="da">
    <w:name w:val="da"/>
    <w:basedOn w:val="a0"/>
    <w:qFormat/>
    <w:rsid w:val="00395522"/>
  </w:style>
  <w:style w:type="character" w:customStyle="1" w:styleId="Char">
    <w:name w:val="页脚 Char"/>
    <w:basedOn w:val="a0"/>
    <w:link w:val="a3"/>
    <w:uiPriority w:val="99"/>
    <w:qFormat/>
    <w:rsid w:val="00395522"/>
    <w:rPr>
      <w:rFonts w:ascii="Times New Roman" w:eastAsia="宋体" w:hAnsi="Times New Roman" w:cs="Times New Roman"/>
      <w:sz w:val="18"/>
      <w:szCs w:val="18"/>
    </w:rPr>
  </w:style>
  <w:style w:type="character" w:customStyle="1" w:styleId="Char0">
    <w:name w:val="页眉 Char"/>
    <w:basedOn w:val="a0"/>
    <w:link w:val="a4"/>
    <w:uiPriority w:val="99"/>
    <w:rsid w:val="00395522"/>
    <w:rPr>
      <w:rFonts w:ascii="Times New Roman" w:eastAsia="宋体" w:hAnsi="Times New Roman" w:cs="Times New Roman"/>
      <w:sz w:val="18"/>
      <w:szCs w:val="18"/>
    </w:rPr>
  </w:style>
  <w:style w:type="paragraph" w:styleId="a5">
    <w:name w:val="Balloon Text"/>
    <w:basedOn w:val="a"/>
    <w:link w:val="Char1"/>
    <w:uiPriority w:val="99"/>
    <w:semiHidden/>
    <w:unhideWhenUsed/>
    <w:rsid w:val="00C959BC"/>
    <w:rPr>
      <w:sz w:val="18"/>
      <w:szCs w:val="18"/>
    </w:rPr>
  </w:style>
  <w:style w:type="character" w:customStyle="1" w:styleId="Char1">
    <w:name w:val="批注框文本 Char"/>
    <w:basedOn w:val="a0"/>
    <w:link w:val="a5"/>
    <w:uiPriority w:val="99"/>
    <w:semiHidden/>
    <w:rsid w:val="00C959BC"/>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1BBD53-3CC8-4148-8030-3A9C9568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徐皎</dc:creator>
  <cp:lastModifiedBy>Windows User</cp:lastModifiedBy>
  <cp:revision>22</cp:revision>
  <dcterms:created xsi:type="dcterms:W3CDTF">2017-09-24T11:28:00Z</dcterms:created>
  <dcterms:modified xsi:type="dcterms:W3CDTF">2017-11-21T10:12:00Z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